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9.xml" ContentType="application/vnd.openxmlformats-officedocument.wordprocessingml.header+xml"/>
  <Override PartName="/word/_rels/document.xml.rels" ContentType="application/vnd.openxmlformats-package.relationships+xml"/>
  <Override PartName="/word/header8.xml" ContentType="application/vnd.openxmlformats-officedocument.wordprocessingml.header+xml"/>
  <Override PartName="/word/fontTable.xml" ContentType="application/vnd.openxmlformats-officedocument.wordprocessingml.fontTable+xml"/>
  <Override PartName="/word/header6.xml" ContentType="application/vnd.openxmlformats-officedocument.wordprocessingml.header+xml"/>
  <Override PartName="/word/header11.xml" ContentType="application/vnd.openxmlformats-officedocument.wordprocessingml.header+xml"/>
  <Override PartName="/word/styles.xml" ContentType="application/vnd.openxmlformats-officedocument.wordprocessingml.styles+xml"/>
  <Override PartName="/word/header4.xml" ContentType="application/vnd.openxmlformats-officedocument.wordprocessingml.header+xml"/>
  <Override PartName="/word/theme/theme1.xml" ContentType="application/vnd.openxmlformats-officedocument.them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header10.xml" ContentType="application/vnd.openxmlformats-officedocument.wordprocessingml.header+xml"/>
  <Override PartName="/word/header7.xml" ContentType="application/vnd.openxmlformats-officedocument.wordprocessingml.header+xml"/>
  <Override PartName="/word/document.xml" ContentType="application/vnd.openxmlformats-officedocument.wordprocessingml.document.mai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56" w:after="0"/>
        <w:ind w:hanging="0" w:left="909" w:right="910"/>
        <w:jc w:val="center"/>
        <w:rPr>
          <w:b/>
          <w:sz w:val="36"/>
        </w:rPr>
      </w:pPr>
      <w:r>
        <w:rPr>
          <w:b/>
          <w:sz w:val="36"/>
        </w:rPr>
        <w:t>N°</w:t>
      </w:r>
      <w:r>
        <w:rPr>
          <w:b/>
          <w:spacing w:val="-5"/>
          <w:sz w:val="36"/>
        </w:rPr>
        <w:t xml:space="preserve"> 385</w:t>
      </w:r>
    </w:p>
    <w:p>
      <w:pPr>
        <w:pStyle w:val="Title"/>
        <w:rPr/>
      </w:pPr>
      <w:r>
        <w:rPr>
          <w:spacing w:val="-2"/>
        </w:rPr>
        <w:t>SÉNAT</w:t>
      </w:r>
    </w:p>
    <w:p>
      <w:pPr>
        <w:pStyle w:val="Normal"/>
        <w:spacing w:before="517" w:after="0"/>
        <w:ind w:hanging="0" w:left="909" w:right="910"/>
        <w:jc w:val="center"/>
        <w:rPr>
          <w:sz w:val="20"/>
        </w:rPr>
      </w:pPr>
      <w:r>
        <w:rPr>
          <w:sz w:val="20"/>
        </w:rPr>
        <w:t>SESSION</w:t>
      </w:r>
      <w:r>
        <w:rPr>
          <w:spacing w:val="-9"/>
          <w:sz w:val="20"/>
        </w:rPr>
        <w:t xml:space="preserve"> </w:t>
      </w:r>
      <w:r>
        <w:rPr>
          <w:sz w:val="20"/>
        </w:rPr>
        <w:t>ORDINAIRE</w:t>
      </w:r>
      <w:r>
        <w:rPr>
          <w:spacing w:val="-7"/>
          <w:sz w:val="20"/>
        </w:rPr>
        <w:t xml:space="preserve"> </w:t>
      </w:r>
      <w:r>
        <w:rPr>
          <w:sz w:val="20"/>
        </w:rPr>
        <w:t>DE</w:t>
      </w:r>
      <w:r>
        <w:rPr>
          <w:spacing w:val="-8"/>
          <w:sz w:val="20"/>
        </w:rPr>
        <w:t xml:space="preserve"> </w:t>
      </w:r>
      <w:r>
        <w:rPr>
          <w:sz w:val="20"/>
        </w:rPr>
        <w:t>2024-</w:t>
      </w:r>
      <w:r>
        <w:rPr>
          <w:spacing w:val="-4"/>
          <w:sz w:val="20"/>
        </w:rPr>
        <w:t>2025</w:t>
      </w:r>
    </w:p>
    <w:p>
      <w:pPr>
        <w:pStyle w:val="BodyText"/>
        <w:spacing w:before="223" w:after="0"/>
        <w:rPr>
          <w:sz w:val="20"/>
        </w:rPr>
      </w:pPr>
      <w:r>
        <w:rPr>
          <w:sz w:val="20"/>
        </w:rPr>
        <mc:AlternateContent>
          <mc:Choice Requires="wps">
            <w:drawing>
              <wp:anchor behindDoc="1" distT="0" distB="0" distL="0" distR="0" simplePos="0" locked="0" layoutInCell="0" allowOverlap="1" relativeHeight="6">
                <wp:simplePos x="0" y="0"/>
                <wp:positionH relativeFrom="page">
                  <wp:posOffset>1090930</wp:posOffset>
                </wp:positionH>
                <wp:positionV relativeFrom="paragraph">
                  <wp:posOffset>303530</wp:posOffset>
                </wp:positionV>
                <wp:extent cx="5372100" cy="21590"/>
                <wp:effectExtent l="0" t="0" r="0" b="0"/>
                <wp:wrapTopAndBottom/>
                <wp:docPr id="1" name="Graphic 1"/>
                <a:graphic xmlns:a="http://schemas.openxmlformats.org/drawingml/2006/main">
                  <a:graphicData uri="http://schemas.microsoft.com/office/word/2010/wordprocessingShape">
                    <wps:wsp>
                      <wps:cNvSpPr/>
                      <wps:spPr>
                        <a:xfrm>
                          <a:off x="0" y="0"/>
                          <a:ext cx="5372280" cy="21600"/>
                        </a:xfrm>
                        <a:custGeom>
                          <a:avLst/>
                          <a:gdLst>
                            <a:gd name="textAreaLeft" fmla="*/ 0 w 3045600"/>
                            <a:gd name="textAreaRight" fmla="*/ 3045960 w 3045600"/>
                            <a:gd name="textAreaTop" fmla="*/ 0 h 12240"/>
                            <a:gd name="textAreaBottom" fmla="*/ 12600 h 12240"/>
                          </a:gdLst>
                          <a:ahLst/>
                          <a:rect l="textAreaLeft" t="textAreaTop" r="textAreaRight" b="textAreaBottom"/>
                          <a:pathLst>
                            <a:path w="5372100" h="21590">
                              <a:moveTo>
                                <a:pt x="5372100" y="16764"/>
                              </a:moveTo>
                              <a:lnTo>
                                <a:pt x="0" y="16764"/>
                              </a:lnTo>
                              <a:lnTo>
                                <a:pt x="0" y="21336"/>
                              </a:lnTo>
                              <a:lnTo>
                                <a:pt x="5372100" y="21336"/>
                              </a:lnTo>
                              <a:lnTo>
                                <a:pt x="5372100" y="16764"/>
                              </a:lnTo>
                              <a:close/>
                            </a:path>
                            <a:path w="5372100" h="21590">
                              <a:moveTo>
                                <a:pt x="5372100" y="0"/>
                              </a:moveTo>
                              <a:lnTo>
                                <a:pt x="0" y="0"/>
                              </a:lnTo>
                              <a:lnTo>
                                <a:pt x="0" y="4572"/>
                              </a:lnTo>
                              <a:lnTo>
                                <a:pt x="5372100" y="4572"/>
                              </a:lnTo>
                              <a:lnTo>
                                <a:pt x="5372100" y="0"/>
                              </a:lnTo>
                              <a:close/>
                            </a:path>
                          </a:pathLst>
                        </a:custGeom>
                        <a:solidFill>
                          <a:srgbClr val="000000"/>
                        </a:solidFill>
                        <a:ln w="0">
                          <a:noFill/>
                        </a:ln>
                      </wps:spPr>
                      <wps:style>
                        <a:lnRef idx="0"/>
                        <a:fillRef idx="0"/>
                        <a:effectRef idx="0"/>
                        <a:fontRef idx="minor"/>
                      </wps:style>
                      <wps:bodyPr/>
                    </wps:wsp>
                  </a:graphicData>
                </a:graphic>
              </wp:anchor>
            </w:drawing>
          </mc:Choice>
          <mc:Fallback>
            <w:pict/>
          </mc:Fallback>
        </mc:AlternateContent>
      </w:r>
    </w:p>
    <w:p>
      <w:pPr>
        <w:pStyle w:val="Normal"/>
        <w:spacing w:before="126" w:after="0"/>
        <w:ind w:hanging="0" w:left="909" w:right="909"/>
        <w:jc w:val="center"/>
        <w:rPr>
          <w:sz w:val="16"/>
        </w:rPr>
      </w:pPr>
      <w:r>
        <w:rPr>
          <w:sz w:val="16"/>
        </w:rPr>
        <w:t>Enregistré</w:t>
      </w:r>
      <w:r>
        <w:rPr>
          <w:spacing w:val="-4"/>
          <w:sz w:val="16"/>
        </w:rPr>
        <w:t xml:space="preserve"> </w:t>
      </w:r>
      <w:r>
        <w:rPr>
          <w:sz w:val="16"/>
        </w:rPr>
        <w:t>à</w:t>
      </w:r>
      <w:r>
        <w:rPr>
          <w:spacing w:val="-3"/>
          <w:sz w:val="16"/>
        </w:rPr>
        <w:t xml:space="preserve"> </w:t>
      </w:r>
      <w:r>
        <w:rPr>
          <w:sz w:val="16"/>
        </w:rPr>
        <w:t>la</w:t>
      </w:r>
      <w:r>
        <w:rPr>
          <w:spacing w:val="-1"/>
          <w:sz w:val="16"/>
        </w:rPr>
        <w:t xml:space="preserve"> </w:t>
      </w:r>
      <w:r>
        <w:rPr>
          <w:sz w:val="16"/>
        </w:rPr>
        <w:t>Présidence</w:t>
      </w:r>
      <w:r>
        <w:rPr>
          <w:spacing w:val="-3"/>
          <w:sz w:val="16"/>
        </w:rPr>
        <w:t xml:space="preserve"> </w:t>
      </w:r>
      <w:r>
        <w:rPr>
          <w:sz w:val="16"/>
        </w:rPr>
        <w:t>du</w:t>
      </w:r>
      <w:r>
        <w:rPr>
          <w:spacing w:val="-3"/>
          <w:sz w:val="16"/>
        </w:rPr>
        <w:t xml:space="preserve"> </w:t>
      </w:r>
      <w:r>
        <w:rPr>
          <w:sz w:val="16"/>
        </w:rPr>
        <w:t>Sénat</w:t>
      </w:r>
      <w:r>
        <w:rPr>
          <w:spacing w:val="-3"/>
          <w:sz w:val="16"/>
        </w:rPr>
        <w:t xml:space="preserve"> </w:t>
      </w:r>
      <w:r>
        <w:rPr>
          <w:sz w:val="16"/>
        </w:rPr>
        <w:t>le</w:t>
      </w:r>
      <w:r>
        <w:rPr>
          <w:spacing w:val="-3"/>
          <w:sz w:val="16"/>
        </w:rPr>
        <w:t xml:space="preserve"> </w:t>
      </w:r>
      <w:r>
        <w:rPr>
          <w:sz w:val="16"/>
        </w:rPr>
        <w:t>27</w:t>
      </w:r>
      <w:r>
        <w:rPr>
          <w:spacing w:val="-3"/>
          <w:sz w:val="16"/>
        </w:rPr>
        <w:t xml:space="preserve"> </w:t>
      </w:r>
      <w:r>
        <w:rPr>
          <w:sz w:val="16"/>
        </w:rPr>
        <w:t>février</w:t>
      </w:r>
      <w:r>
        <w:rPr>
          <w:spacing w:val="-5"/>
          <w:sz w:val="16"/>
        </w:rPr>
        <w:t xml:space="preserve"> </w:t>
      </w:r>
      <w:r>
        <w:rPr>
          <w:spacing w:val="-4"/>
          <w:sz w:val="16"/>
        </w:rPr>
        <w:t>2025</w:t>
      </w:r>
    </w:p>
    <w:p>
      <w:pPr>
        <w:pStyle w:val="BodyText"/>
        <w:rPr>
          <w:sz w:val="16"/>
        </w:rPr>
      </w:pPr>
      <w:r>
        <w:rPr>
          <w:sz w:val="16"/>
        </w:rPr>
      </w:r>
    </w:p>
    <w:p>
      <w:pPr>
        <w:pStyle w:val="BodyText"/>
        <w:rPr>
          <w:sz w:val="16"/>
        </w:rPr>
      </w:pPr>
      <w:r>
        <w:rPr>
          <w:sz w:val="16"/>
        </w:rPr>
      </w:r>
    </w:p>
    <w:p>
      <w:pPr>
        <w:pStyle w:val="BodyText"/>
        <w:spacing w:before="167" w:after="0"/>
        <w:rPr>
          <w:sz w:val="16"/>
        </w:rPr>
      </w:pPr>
      <w:r>
        <w:rPr>
          <w:sz w:val="16"/>
        </w:rPr>
      </w:r>
    </w:p>
    <w:p>
      <w:pPr>
        <w:pStyle w:val="Normal"/>
        <w:spacing w:before="0" w:after="0"/>
        <w:ind w:hanging="0" w:left="909" w:right="912"/>
        <w:jc w:val="center"/>
        <w:rPr>
          <w:b/>
          <w:sz w:val="44"/>
        </w:rPr>
      </w:pPr>
      <w:r>
        <w:rPr>
          <w:b/>
          <w:sz w:val="44"/>
        </w:rPr>
        <w:t>PROPOSITION</w:t>
      </w:r>
      <w:r>
        <w:rPr>
          <w:b/>
          <w:spacing w:val="-17"/>
          <w:sz w:val="44"/>
        </w:rPr>
        <w:t xml:space="preserve"> </w:t>
      </w:r>
      <w:r>
        <w:rPr>
          <w:b/>
          <w:sz w:val="44"/>
        </w:rPr>
        <w:t>DE</w:t>
      </w:r>
      <w:r>
        <w:rPr>
          <w:b/>
          <w:spacing w:val="-16"/>
          <w:sz w:val="44"/>
        </w:rPr>
        <w:t xml:space="preserve"> </w:t>
      </w:r>
      <w:r>
        <w:rPr>
          <w:b/>
          <w:spacing w:val="-5"/>
          <w:sz w:val="44"/>
        </w:rPr>
        <w:t>LOI</w:t>
      </w:r>
    </w:p>
    <w:p>
      <w:pPr>
        <w:pStyle w:val="BodyText"/>
        <w:spacing w:before="188" w:after="0"/>
        <w:rPr>
          <w:b/>
          <w:sz w:val="44"/>
        </w:rPr>
      </w:pPr>
      <w:r>
        <w:rPr>
          <w:b/>
          <w:sz w:val="44"/>
        </w:rPr>
      </w:r>
    </w:p>
    <w:p>
      <w:pPr>
        <w:pStyle w:val="Normal"/>
        <w:spacing w:before="1" w:after="0"/>
        <w:ind w:hanging="0" w:left="909" w:right="910"/>
        <w:jc w:val="center"/>
        <w:rPr>
          <w:b/>
          <w:sz w:val="28"/>
        </w:rPr>
      </w:pPr>
      <w:r>
        <w:rPr>
          <w:i/>
          <w:sz w:val="28"/>
        </w:rPr>
        <w:t>visant</w:t>
      </w:r>
      <w:r>
        <w:rPr>
          <w:i/>
          <w:spacing w:val="-7"/>
          <w:sz w:val="28"/>
        </w:rPr>
        <w:t xml:space="preserve"> </w:t>
      </w:r>
      <w:r>
        <w:rPr>
          <w:i/>
          <w:sz w:val="28"/>
        </w:rPr>
        <w:t>à</w:t>
      </w:r>
      <w:r>
        <w:rPr>
          <w:i/>
          <w:spacing w:val="-3"/>
          <w:sz w:val="28"/>
        </w:rPr>
        <w:t xml:space="preserve"> </w:t>
      </w:r>
      <w:r>
        <w:rPr>
          <w:b/>
          <w:sz w:val="28"/>
        </w:rPr>
        <w:t>intégrer</w:t>
      </w:r>
      <w:r>
        <w:rPr>
          <w:b/>
          <w:spacing w:val="-3"/>
          <w:sz w:val="28"/>
        </w:rPr>
        <w:t xml:space="preserve"> </w:t>
      </w:r>
      <w:r>
        <w:rPr>
          <w:i/>
          <w:sz w:val="28"/>
        </w:rPr>
        <w:t>les</w:t>
      </w:r>
      <w:r>
        <w:rPr>
          <w:i/>
          <w:spacing w:val="-5"/>
          <w:sz w:val="28"/>
        </w:rPr>
        <w:t xml:space="preserve"> </w:t>
      </w:r>
      <w:r>
        <w:rPr>
          <w:b/>
          <w:sz w:val="28"/>
        </w:rPr>
        <w:t>centres</w:t>
      </w:r>
      <w:r>
        <w:rPr>
          <w:b/>
          <w:spacing w:val="-3"/>
          <w:sz w:val="28"/>
        </w:rPr>
        <w:t xml:space="preserve"> </w:t>
      </w:r>
      <w:r>
        <w:rPr>
          <w:b/>
          <w:sz w:val="28"/>
        </w:rPr>
        <w:t>experts</w:t>
      </w:r>
      <w:r>
        <w:rPr>
          <w:b/>
          <w:spacing w:val="-2"/>
          <w:sz w:val="28"/>
        </w:rPr>
        <w:t xml:space="preserve"> </w:t>
      </w:r>
      <w:r>
        <w:rPr>
          <w:i/>
          <w:sz w:val="28"/>
        </w:rPr>
        <w:t>en</w:t>
      </w:r>
      <w:r>
        <w:rPr>
          <w:i/>
          <w:spacing w:val="-5"/>
          <w:sz w:val="28"/>
        </w:rPr>
        <w:t xml:space="preserve"> </w:t>
      </w:r>
      <w:r>
        <w:rPr>
          <w:b/>
          <w:sz w:val="28"/>
        </w:rPr>
        <w:t>santé</w:t>
      </w:r>
      <w:r>
        <w:rPr>
          <w:b/>
          <w:spacing w:val="-3"/>
          <w:sz w:val="28"/>
        </w:rPr>
        <w:t xml:space="preserve"> </w:t>
      </w:r>
      <w:r>
        <w:rPr>
          <w:b/>
          <w:spacing w:val="-2"/>
          <w:sz w:val="28"/>
        </w:rPr>
        <w:t>mentale</w:t>
      </w:r>
    </w:p>
    <w:p>
      <w:pPr>
        <w:pStyle w:val="Normal"/>
        <w:spacing w:before="2" w:after="0"/>
        <w:ind w:hanging="0" w:left="909" w:right="909"/>
        <w:jc w:val="center"/>
        <w:rPr>
          <w:i/>
          <w:i/>
          <w:sz w:val="28"/>
        </w:rPr>
      </w:pPr>
      <w:r>
        <w:rPr>
          <w:i/>
          <w:sz w:val="28"/>
        </w:rPr>
        <w:t>dans</w:t>
      </w:r>
      <w:r>
        <w:rPr>
          <w:i/>
          <w:spacing w:val="-2"/>
          <w:sz w:val="28"/>
        </w:rPr>
        <w:t xml:space="preserve"> </w:t>
      </w:r>
      <w:r>
        <w:rPr>
          <w:i/>
          <w:sz w:val="28"/>
        </w:rPr>
        <w:t>le</w:t>
      </w:r>
      <w:r>
        <w:rPr>
          <w:i/>
          <w:spacing w:val="-3"/>
          <w:sz w:val="28"/>
        </w:rPr>
        <w:t xml:space="preserve"> </w:t>
      </w:r>
      <w:r>
        <w:rPr>
          <w:b/>
          <w:sz w:val="28"/>
        </w:rPr>
        <w:t>code</w:t>
      </w:r>
      <w:r>
        <w:rPr>
          <w:b/>
          <w:spacing w:val="-5"/>
          <w:sz w:val="28"/>
        </w:rPr>
        <w:t xml:space="preserve"> </w:t>
      </w:r>
      <w:r>
        <w:rPr>
          <w:i/>
          <w:sz w:val="28"/>
        </w:rPr>
        <w:t>de</w:t>
      </w:r>
      <w:r>
        <w:rPr>
          <w:i/>
          <w:spacing w:val="-3"/>
          <w:sz w:val="28"/>
        </w:rPr>
        <w:t xml:space="preserve"> </w:t>
      </w:r>
      <w:r>
        <w:rPr>
          <w:i/>
          <w:sz w:val="28"/>
        </w:rPr>
        <w:t>la</w:t>
      </w:r>
      <w:r>
        <w:rPr>
          <w:i/>
          <w:spacing w:val="-2"/>
          <w:sz w:val="28"/>
        </w:rPr>
        <w:t xml:space="preserve"> </w:t>
      </w:r>
      <w:r>
        <w:rPr>
          <w:b/>
          <w:sz w:val="28"/>
        </w:rPr>
        <w:t>santé</w:t>
      </w:r>
      <w:r>
        <w:rPr>
          <w:b/>
          <w:spacing w:val="-2"/>
          <w:sz w:val="28"/>
        </w:rPr>
        <w:t xml:space="preserve"> publique</w:t>
      </w:r>
      <w:r>
        <w:rPr>
          <w:i/>
          <w:spacing w:val="-2"/>
          <w:sz w:val="28"/>
        </w:rPr>
        <w:t>,</w:t>
      </w:r>
    </w:p>
    <w:p>
      <w:pPr>
        <w:pStyle w:val="BodyText"/>
        <w:spacing w:before="318" w:after="0"/>
        <w:rPr>
          <w:i/>
          <w:i/>
        </w:rPr>
      </w:pPr>
      <w:r>
        <w:rPr>
          <w:i/>
        </w:rPr>
      </w:r>
    </w:p>
    <w:p>
      <w:pPr>
        <w:pStyle w:val="Normal"/>
        <w:spacing w:before="0" w:after="0"/>
        <w:ind w:hanging="0" w:left="909" w:right="909"/>
        <w:jc w:val="center"/>
        <w:rPr>
          <w:sz w:val="19"/>
        </w:rPr>
      </w:pPr>
      <w:r>
        <w:rPr>
          <w:spacing w:val="-2"/>
          <w:sz w:val="19"/>
        </w:rPr>
        <w:t>PRÉSENTÉE</w:t>
      </w:r>
    </w:p>
    <w:p>
      <w:pPr>
        <w:pStyle w:val="Normal"/>
        <w:spacing w:before="131" w:after="0"/>
        <w:ind w:hanging="0" w:left="141" w:right="0"/>
        <w:jc w:val="both"/>
        <w:rPr>
          <w:sz w:val="24"/>
        </w:rPr>
      </w:pPr>
      <w:r>
        <w:rPr>
          <w:sz w:val="24"/>
        </w:rPr>
        <w:t>Par</w:t>
      </w:r>
      <w:r>
        <w:rPr>
          <w:spacing w:val="45"/>
          <w:sz w:val="24"/>
        </w:rPr>
        <w:t xml:space="preserve">  </w:t>
      </w:r>
      <w:r>
        <w:rPr>
          <w:sz w:val="24"/>
        </w:rPr>
        <w:t>MM.</w:t>
      </w:r>
      <w:r>
        <w:rPr>
          <w:spacing w:val="-2"/>
          <w:sz w:val="24"/>
        </w:rPr>
        <w:t xml:space="preserve"> </w:t>
      </w:r>
      <w:r>
        <w:rPr>
          <w:sz w:val="24"/>
        </w:rPr>
        <w:t>Alain</w:t>
      </w:r>
      <w:r>
        <w:rPr>
          <w:spacing w:val="45"/>
          <w:sz w:val="24"/>
        </w:rPr>
        <w:t xml:space="preserve">  </w:t>
      </w:r>
      <w:r>
        <w:rPr>
          <w:sz w:val="24"/>
        </w:rPr>
        <w:t>MILON,</w:t>
      </w:r>
      <w:r>
        <w:rPr>
          <w:spacing w:val="46"/>
          <w:sz w:val="24"/>
        </w:rPr>
        <w:t xml:space="preserve">  </w:t>
      </w:r>
      <w:r>
        <w:rPr>
          <w:sz w:val="24"/>
        </w:rPr>
        <w:t>Jean</w:t>
      </w:r>
      <w:r>
        <w:rPr>
          <w:spacing w:val="45"/>
          <w:sz w:val="24"/>
        </w:rPr>
        <w:t xml:space="preserve">  </w:t>
      </w:r>
      <w:r>
        <w:rPr>
          <w:sz w:val="24"/>
        </w:rPr>
        <w:t>SOL,</w:t>
      </w:r>
      <w:r>
        <w:rPr>
          <w:spacing w:val="46"/>
          <w:sz w:val="24"/>
        </w:rPr>
        <w:t xml:space="preserve">  </w:t>
      </w:r>
      <w:r>
        <w:rPr>
          <w:sz w:val="24"/>
        </w:rPr>
        <w:t>Mmes</w:t>
      </w:r>
      <w:r>
        <w:rPr>
          <w:spacing w:val="-1"/>
          <w:sz w:val="24"/>
        </w:rPr>
        <w:t xml:space="preserve"> </w:t>
      </w:r>
      <w:r>
        <w:rPr>
          <w:sz w:val="24"/>
        </w:rPr>
        <w:t>Jocelyne</w:t>
      </w:r>
      <w:r>
        <w:rPr>
          <w:spacing w:val="45"/>
          <w:sz w:val="24"/>
        </w:rPr>
        <w:t xml:space="preserve">  </w:t>
      </w:r>
      <w:r>
        <w:rPr>
          <w:sz w:val="24"/>
        </w:rPr>
        <w:t>GUIDEZ,</w:t>
      </w:r>
      <w:r>
        <w:rPr>
          <w:spacing w:val="47"/>
          <w:sz w:val="24"/>
        </w:rPr>
        <w:t xml:space="preserve">  </w:t>
      </w:r>
      <w:r>
        <w:rPr>
          <w:sz w:val="24"/>
        </w:rPr>
        <w:t>Annick</w:t>
      </w:r>
      <w:r>
        <w:rPr>
          <w:spacing w:val="45"/>
          <w:sz w:val="24"/>
        </w:rPr>
        <w:t xml:space="preserve">  </w:t>
      </w:r>
      <w:r>
        <w:rPr>
          <w:spacing w:val="-2"/>
          <w:sz w:val="24"/>
        </w:rPr>
        <w:t>PETRUS,</w:t>
      </w:r>
    </w:p>
    <w:p>
      <w:pPr>
        <w:pStyle w:val="Normal"/>
        <w:spacing w:before="0" w:after="0"/>
        <w:ind w:hanging="0" w:left="141" w:right="142"/>
        <w:jc w:val="both"/>
        <w:rPr>
          <w:sz w:val="24"/>
        </w:rPr>
      </w:pPr>
      <w:r>
        <w:rPr>
          <w:sz w:val="24"/>
        </w:rPr>
        <w:t>M.</w:t>
      </w:r>
      <w:r>
        <w:rPr>
          <w:spacing w:val="-4"/>
          <w:sz w:val="24"/>
        </w:rPr>
        <w:t xml:space="preserve"> </w:t>
      </w:r>
      <w:r>
        <w:rPr>
          <w:sz w:val="24"/>
        </w:rPr>
        <w:t>Laurent SOMON, Mmes</w:t>
      </w:r>
      <w:r>
        <w:rPr>
          <w:spacing w:val="-4"/>
          <w:sz w:val="24"/>
        </w:rPr>
        <w:t xml:space="preserve"> </w:t>
      </w:r>
      <w:r>
        <w:rPr>
          <w:sz w:val="24"/>
        </w:rPr>
        <w:t>Patricia DEMAS, Chantal DESEYNE, Florence LASSARADE, Viviane</w:t>
      </w:r>
      <w:r>
        <w:rPr>
          <w:spacing w:val="-8"/>
          <w:sz w:val="24"/>
        </w:rPr>
        <w:t xml:space="preserve"> </w:t>
      </w:r>
      <w:r>
        <w:rPr>
          <w:sz w:val="24"/>
        </w:rPr>
        <w:t>MALET,</w:t>
      </w:r>
      <w:r>
        <w:rPr>
          <w:spacing w:val="-4"/>
          <w:sz w:val="24"/>
        </w:rPr>
        <w:t xml:space="preserve"> </w:t>
      </w:r>
      <w:r>
        <w:rPr>
          <w:sz w:val="24"/>
        </w:rPr>
        <w:t>Marie-Pierre</w:t>
      </w:r>
      <w:r>
        <w:rPr>
          <w:spacing w:val="-8"/>
          <w:sz w:val="24"/>
        </w:rPr>
        <w:t xml:space="preserve"> </w:t>
      </w:r>
      <w:r>
        <w:rPr>
          <w:sz w:val="24"/>
        </w:rPr>
        <w:t>RICHER,</w:t>
      </w:r>
      <w:r>
        <w:rPr>
          <w:spacing w:val="-7"/>
          <w:sz w:val="24"/>
        </w:rPr>
        <w:t xml:space="preserve"> </w:t>
      </w:r>
      <w:r>
        <w:rPr>
          <w:sz w:val="24"/>
        </w:rPr>
        <w:t>M.</w:t>
      </w:r>
      <w:r>
        <w:rPr>
          <w:spacing w:val="-4"/>
          <w:sz w:val="24"/>
        </w:rPr>
        <w:t xml:space="preserve"> </w:t>
      </w:r>
      <w:r>
        <w:rPr>
          <w:sz w:val="24"/>
        </w:rPr>
        <w:t>Khalifé</w:t>
      </w:r>
      <w:r>
        <w:rPr>
          <w:spacing w:val="-8"/>
          <w:sz w:val="24"/>
        </w:rPr>
        <w:t xml:space="preserve"> </w:t>
      </w:r>
      <w:r>
        <w:rPr>
          <w:sz w:val="24"/>
        </w:rPr>
        <w:t>KHALIFÉ,</w:t>
      </w:r>
      <w:r>
        <w:rPr>
          <w:spacing w:val="-7"/>
          <w:sz w:val="24"/>
        </w:rPr>
        <w:t xml:space="preserve"> </w:t>
      </w:r>
      <w:r>
        <w:rPr>
          <w:sz w:val="24"/>
        </w:rPr>
        <w:t>Mmes</w:t>
      </w:r>
      <w:r>
        <w:rPr>
          <w:spacing w:val="-4"/>
          <w:sz w:val="24"/>
        </w:rPr>
        <w:t xml:space="preserve"> </w:t>
      </w:r>
      <w:r>
        <w:rPr>
          <w:sz w:val="24"/>
        </w:rPr>
        <w:t>Élisabeth</w:t>
      </w:r>
      <w:r>
        <w:rPr>
          <w:spacing w:val="-7"/>
          <w:sz w:val="24"/>
        </w:rPr>
        <w:t xml:space="preserve"> </w:t>
      </w:r>
      <w:r>
        <w:rPr>
          <w:sz w:val="24"/>
        </w:rPr>
        <w:t>DOINEAU, Corinne IMBERT, Nadia SOLLOGOUB et Brigitte DEVÉSA,</w:t>
      </w:r>
    </w:p>
    <w:p>
      <w:pPr>
        <w:pStyle w:val="Normal"/>
        <w:spacing w:before="120" w:after="0"/>
        <w:ind w:hanging="0" w:left="909" w:right="910"/>
        <w:jc w:val="center"/>
        <w:rPr>
          <w:sz w:val="24"/>
        </w:rPr>
      </w:pPr>
      <w:r>
        <w:rPr>
          <w:sz w:val="24"/>
        </w:rPr>
        <w:t>Sénateurs</w:t>
      </w:r>
      <w:r>
        <w:rPr>
          <w:spacing w:val="-8"/>
          <w:sz w:val="24"/>
        </w:rPr>
        <w:t xml:space="preserve"> </w:t>
      </w:r>
      <w:r>
        <w:rPr>
          <w:sz w:val="24"/>
        </w:rPr>
        <w:t>et</w:t>
      </w:r>
      <w:r>
        <w:rPr>
          <w:spacing w:val="-8"/>
          <w:sz w:val="24"/>
        </w:rPr>
        <w:t xml:space="preserve"> </w:t>
      </w:r>
      <w:r>
        <w:rPr>
          <w:spacing w:val="-2"/>
          <w:sz w:val="24"/>
        </w:rPr>
        <w:t>Sénatrices</w:t>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rPr>
          <w:sz w:val="24"/>
        </w:rPr>
      </w:pPr>
      <w:r>
        <w:rPr>
          <w:sz w:val="24"/>
        </w:rPr>
      </w:r>
    </w:p>
    <w:p>
      <w:pPr>
        <w:pStyle w:val="BodyText"/>
        <w:spacing w:before="146" w:after="0"/>
        <w:rPr>
          <w:sz w:val="24"/>
        </w:rPr>
      </w:pPr>
      <w:r>
        <w:rPr>
          <w:sz w:val="24"/>
        </w:rPr>
      </w:r>
    </w:p>
    <w:p>
      <w:pPr>
        <w:pStyle w:val="Normal"/>
        <w:spacing w:before="0" w:after="0"/>
        <w:ind w:hanging="0" w:left="909" w:right="909"/>
        <w:jc w:val="center"/>
        <w:rPr>
          <w:i/>
          <w:i/>
          <w:sz w:val="20"/>
        </w:rPr>
      </w:pPr>
      <w:r>
        <w:rPr>
          <w:i/>
          <w:sz w:val="20"/>
        </w:rPr>
        <w:t>(Envoyée</w:t>
      </w:r>
      <w:r>
        <w:rPr>
          <w:i/>
          <w:spacing w:val="-5"/>
          <w:sz w:val="20"/>
        </w:rPr>
        <w:t xml:space="preserve"> </w:t>
      </w:r>
      <w:r>
        <w:rPr>
          <w:i/>
          <w:sz w:val="20"/>
        </w:rPr>
        <w:t>à</w:t>
      </w:r>
      <w:r>
        <w:rPr>
          <w:i/>
          <w:spacing w:val="-3"/>
          <w:sz w:val="20"/>
        </w:rPr>
        <w:t xml:space="preserve"> </w:t>
      </w:r>
      <w:r>
        <w:rPr>
          <w:i/>
          <w:sz w:val="20"/>
        </w:rPr>
        <w:t>la</w:t>
      </w:r>
      <w:r>
        <w:rPr>
          <w:i/>
          <w:spacing w:val="-3"/>
          <w:sz w:val="20"/>
        </w:rPr>
        <w:t xml:space="preserve"> </w:t>
      </w:r>
      <w:r>
        <w:rPr>
          <w:i/>
          <w:sz w:val="20"/>
        </w:rPr>
        <w:t>commission</w:t>
      </w:r>
      <w:r>
        <w:rPr>
          <w:i/>
          <w:spacing w:val="-3"/>
          <w:sz w:val="20"/>
        </w:rPr>
        <w:t xml:space="preserve"> </w:t>
      </w:r>
      <w:r>
        <w:rPr>
          <w:i/>
          <w:sz w:val="20"/>
        </w:rPr>
        <w:t>des</w:t>
      </w:r>
      <w:r>
        <w:rPr>
          <w:i/>
          <w:spacing w:val="-6"/>
          <w:sz w:val="20"/>
        </w:rPr>
        <w:t xml:space="preserve"> </w:t>
      </w:r>
      <w:r>
        <w:rPr>
          <w:i/>
          <w:sz w:val="20"/>
        </w:rPr>
        <w:t>affaires</w:t>
      </w:r>
      <w:r>
        <w:rPr>
          <w:i/>
          <w:spacing w:val="-5"/>
          <w:sz w:val="20"/>
        </w:rPr>
        <w:t xml:space="preserve"> </w:t>
      </w:r>
      <w:r>
        <w:rPr>
          <w:i/>
          <w:sz w:val="20"/>
        </w:rPr>
        <w:t>sociales,</w:t>
      </w:r>
      <w:r>
        <w:rPr>
          <w:i/>
          <w:spacing w:val="-3"/>
          <w:sz w:val="20"/>
        </w:rPr>
        <w:t xml:space="preserve"> </w:t>
      </w:r>
      <w:r>
        <w:rPr>
          <w:i/>
          <w:sz w:val="20"/>
        </w:rPr>
        <w:t>sous</w:t>
      </w:r>
      <w:r>
        <w:rPr>
          <w:i/>
          <w:spacing w:val="-5"/>
          <w:sz w:val="20"/>
        </w:rPr>
        <w:t xml:space="preserve"> </w:t>
      </w:r>
      <w:r>
        <w:rPr>
          <w:i/>
          <w:sz w:val="20"/>
        </w:rPr>
        <w:t>réserve</w:t>
      </w:r>
      <w:r>
        <w:rPr>
          <w:i/>
          <w:spacing w:val="-1"/>
          <w:sz w:val="20"/>
        </w:rPr>
        <w:t xml:space="preserve"> </w:t>
      </w:r>
      <w:r>
        <w:rPr>
          <w:i/>
          <w:sz w:val="20"/>
        </w:rPr>
        <w:t>de</w:t>
      </w:r>
      <w:r>
        <w:rPr>
          <w:i/>
          <w:spacing w:val="-4"/>
          <w:sz w:val="20"/>
        </w:rPr>
        <w:t xml:space="preserve"> </w:t>
      </w:r>
      <w:r>
        <w:rPr>
          <w:i/>
          <w:sz w:val="20"/>
        </w:rPr>
        <w:t>la</w:t>
      </w:r>
      <w:r>
        <w:rPr>
          <w:i/>
          <w:spacing w:val="-3"/>
          <w:sz w:val="20"/>
        </w:rPr>
        <w:t xml:space="preserve"> </w:t>
      </w:r>
      <w:r>
        <w:rPr>
          <w:i/>
          <w:sz w:val="20"/>
        </w:rPr>
        <w:t>constitution</w:t>
      </w:r>
      <w:r>
        <w:rPr>
          <w:i/>
          <w:spacing w:val="-3"/>
          <w:sz w:val="20"/>
        </w:rPr>
        <w:t xml:space="preserve"> </w:t>
      </w:r>
      <w:r>
        <w:rPr>
          <w:i/>
          <w:sz w:val="20"/>
        </w:rPr>
        <w:t>éventuelle d’une commission spéciale dans les conditions prévues par le Règlement.)</w:t>
      </w:r>
    </w:p>
    <w:p>
      <w:pPr>
        <w:sectPr>
          <w:type w:val="nextPage"/>
          <w:pgSz w:w="11906" w:h="16838"/>
          <w:pgMar w:left="1275" w:right="1275" w:gutter="0" w:header="0" w:top="1480" w:footer="0" w:bottom="280"/>
          <w:pgNumType w:fmt="decimal"/>
          <w:formProt w:val="false"/>
          <w:textDirection w:val="lrTb"/>
        </w:sectPr>
      </w:pPr>
    </w:p>
    <w:p>
      <w:pPr>
        <w:sectPr>
          <w:type w:val="nextPage"/>
          <w:pgSz w:w="11906" w:h="16838"/>
          <w:pgMar w:left="1700" w:right="1559" w:gutter="0" w:header="0" w:top="1920" w:footer="0" w:bottom="280"/>
          <w:pgNumType w:fmt="decimal"/>
          <w:formProt w:val="false"/>
          <w:textDirection w:val="lrTb"/>
          <w:docGrid w:type="default" w:linePitch="100" w:charSpace="4096"/>
        </w:sectPr>
        <w:pStyle w:val="BodyText"/>
        <w:spacing w:before="4" w:after="0"/>
        <w:rPr>
          <w:i/>
          <w:i/>
          <w:sz w:val="17"/>
        </w:rPr>
      </w:pPr>
      <w:r>
        <w:rPr>
          <w:i/>
          <w:sz w:val="17"/>
        </w:rPr>
      </w:r>
    </w:p>
    <w:p>
      <w:pPr>
        <w:pStyle w:val="Normal"/>
        <w:spacing w:before="77" w:after="0"/>
        <w:ind w:hanging="0" w:left="0" w:right="140"/>
        <w:jc w:val="center"/>
        <w:rPr>
          <w:b/>
          <w:sz w:val="32"/>
        </w:rPr>
      </w:pPr>
      <w:r>
        <w:rPr>
          <w:b/>
          <w:sz w:val="32"/>
        </w:rPr>
        <w:t>EXPOSÉ</w:t>
      </w:r>
      <w:r>
        <w:rPr>
          <w:b/>
          <w:spacing w:val="-11"/>
          <w:sz w:val="32"/>
        </w:rPr>
        <w:t xml:space="preserve"> </w:t>
      </w:r>
      <w:r>
        <w:rPr>
          <w:b/>
          <w:sz w:val="32"/>
        </w:rPr>
        <w:t>DES</w:t>
      </w:r>
      <w:r>
        <w:rPr>
          <w:b/>
          <w:spacing w:val="-7"/>
          <w:sz w:val="32"/>
        </w:rPr>
        <w:t xml:space="preserve"> </w:t>
      </w:r>
      <w:r>
        <w:rPr>
          <w:b/>
          <w:spacing w:val="-2"/>
          <w:sz w:val="32"/>
        </w:rPr>
        <w:t>MOTIFS</w:t>
      </w:r>
    </w:p>
    <w:p>
      <w:pPr>
        <w:pStyle w:val="BodyText"/>
        <w:rPr>
          <w:b/>
          <w:sz w:val="32"/>
        </w:rPr>
      </w:pPr>
      <w:r>
        <w:rPr>
          <w:b/>
          <w:sz w:val="32"/>
        </w:rPr>
      </w:r>
    </w:p>
    <w:p>
      <w:pPr>
        <w:pStyle w:val="BodyText"/>
        <w:rPr>
          <w:b/>
          <w:sz w:val="32"/>
        </w:rPr>
      </w:pPr>
      <w:r>
        <w:rPr>
          <w:b/>
          <w:sz w:val="32"/>
        </w:rPr>
      </w:r>
    </w:p>
    <w:p>
      <w:pPr>
        <w:pStyle w:val="BodyText"/>
        <w:spacing w:before="260" w:after="0"/>
        <w:rPr>
          <w:b/>
          <w:sz w:val="32"/>
        </w:rPr>
      </w:pPr>
      <w:r>
        <w:rPr>
          <w:b/>
          <w:sz w:val="32"/>
        </w:rPr>
      </w:r>
    </w:p>
    <w:p>
      <w:pPr>
        <w:pStyle w:val="BodyText"/>
        <w:ind w:left="568" w:right="0"/>
        <w:rPr/>
      </w:pPr>
      <w:r>
        <w:rPr/>
        <w:t>Mesdames,</w:t>
      </w:r>
      <w:r>
        <w:rPr>
          <w:spacing w:val="-6"/>
        </w:rPr>
        <w:t xml:space="preserve"> </w:t>
      </w:r>
      <w:r>
        <w:rPr>
          <w:spacing w:val="-2"/>
        </w:rPr>
        <w:t>Messieurs,</w:t>
      </w:r>
    </w:p>
    <w:p>
      <w:pPr>
        <w:pStyle w:val="BodyText"/>
        <w:rPr/>
      </w:pPr>
      <w:r>
        <w:rPr/>
      </w:r>
    </w:p>
    <w:p>
      <w:pPr>
        <w:pStyle w:val="BodyText"/>
        <w:spacing w:before="160" w:after="0"/>
        <w:rPr/>
      </w:pPr>
      <w:r>
        <w:rPr/>
      </w:r>
    </w:p>
    <w:p>
      <w:pPr>
        <w:pStyle w:val="BodyText"/>
        <w:ind w:left="568" w:right="0"/>
        <w:rPr/>
      </w:pPr>
      <w:r>
        <w:rPr/>
        <w:t>La</w:t>
      </w:r>
      <w:r>
        <w:rPr>
          <w:spacing w:val="-4"/>
        </w:rPr>
        <w:t xml:space="preserve"> </w:t>
      </w:r>
      <w:r>
        <w:rPr/>
        <w:t>santé</w:t>
      </w:r>
      <w:r>
        <w:rPr>
          <w:spacing w:val="-3"/>
        </w:rPr>
        <w:t xml:space="preserve"> </w:t>
      </w:r>
      <w:r>
        <w:rPr/>
        <w:t>mentale</w:t>
      </w:r>
      <w:r>
        <w:rPr>
          <w:spacing w:val="-3"/>
        </w:rPr>
        <w:t xml:space="preserve"> </w:t>
      </w:r>
      <w:r>
        <w:rPr/>
        <w:t>est</w:t>
      </w:r>
      <w:r>
        <w:rPr>
          <w:spacing w:val="-3"/>
        </w:rPr>
        <w:t xml:space="preserve"> </w:t>
      </w:r>
      <w:r>
        <w:rPr/>
        <w:t>la</w:t>
      </w:r>
      <w:r>
        <w:rPr>
          <w:spacing w:val="-3"/>
        </w:rPr>
        <w:t xml:space="preserve"> </w:t>
      </w:r>
      <w:r>
        <w:rPr/>
        <w:t>«</w:t>
      </w:r>
      <w:r>
        <w:rPr>
          <w:spacing w:val="-1"/>
        </w:rPr>
        <w:t xml:space="preserve"> </w:t>
      </w:r>
      <w:r>
        <w:rPr/>
        <w:t>grande</w:t>
      </w:r>
      <w:r>
        <w:rPr>
          <w:spacing w:val="-3"/>
        </w:rPr>
        <w:t xml:space="preserve"> </w:t>
      </w:r>
      <w:r>
        <w:rPr/>
        <w:t>cause</w:t>
      </w:r>
      <w:r>
        <w:rPr>
          <w:spacing w:val="-4"/>
        </w:rPr>
        <w:t xml:space="preserve"> </w:t>
      </w:r>
      <w:r>
        <w:rPr/>
        <w:t>nationale</w:t>
      </w:r>
      <w:r>
        <w:rPr>
          <w:spacing w:val="-5"/>
        </w:rPr>
        <w:t xml:space="preserve"> </w:t>
      </w:r>
      <w:r>
        <w:rPr/>
        <w:t>»</w:t>
      </w:r>
      <w:r>
        <w:rPr>
          <w:spacing w:val="-2"/>
        </w:rPr>
        <w:t xml:space="preserve"> </w:t>
      </w:r>
      <w:r>
        <w:rPr/>
        <w:t>pour</w:t>
      </w:r>
      <w:r>
        <w:rPr>
          <w:spacing w:val="-3"/>
        </w:rPr>
        <w:t xml:space="preserve"> </w:t>
      </w:r>
      <w:r>
        <w:rPr>
          <w:spacing w:val="-2"/>
        </w:rPr>
        <w:t>2025.</w:t>
      </w:r>
    </w:p>
    <w:p>
      <w:pPr>
        <w:pStyle w:val="BodyText"/>
        <w:spacing w:before="239" w:after="0"/>
        <w:ind w:firstLine="566" w:left="2" w:right="136"/>
        <w:jc w:val="both"/>
        <w:rPr/>
      </w:pPr>
      <w:r>
        <w:rPr/>
        <w:t>Ainsi, 20 ans après la loi sur le handicap de 2005 qui a consacré la reconnaissance</w:t>
      </w:r>
      <w:r>
        <w:rPr>
          <w:spacing w:val="-18"/>
        </w:rPr>
        <w:t xml:space="preserve"> </w:t>
      </w:r>
      <w:r>
        <w:rPr/>
        <w:t>du</w:t>
      </w:r>
      <w:r>
        <w:rPr>
          <w:spacing w:val="-17"/>
        </w:rPr>
        <w:t xml:space="preserve"> </w:t>
      </w:r>
      <w:r>
        <w:rPr/>
        <w:t>handicap</w:t>
      </w:r>
      <w:r>
        <w:rPr>
          <w:spacing w:val="-18"/>
        </w:rPr>
        <w:t xml:space="preserve"> </w:t>
      </w:r>
      <w:r>
        <w:rPr/>
        <w:t>psychique,</w:t>
      </w:r>
      <w:r>
        <w:rPr>
          <w:spacing w:val="-17"/>
        </w:rPr>
        <w:t xml:space="preserve"> </w:t>
      </w:r>
      <w:r>
        <w:rPr/>
        <w:t>les</w:t>
      </w:r>
      <w:r>
        <w:rPr>
          <w:spacing w:val="-18"/>
        </w:rPr>
        <w:t xml:space="preserve"> </w:t>
      </w:r>
      <w:r>
        <w:rPr/>
        <w:t>maladies</w:t>
      </w:r>
      <w:r>
        <w:rPr>
          <w:spacing w:val="-17"/>
        </w:rPr>
        <w:t xml:space="preserve"> </w:t>
      </w:r>
      <w:r>
        <w:rPr/>
        <w:t>psychiatriques</w:t>
      </w:r>
      <w:r>
        <w:rPr>
          <w:spacing w:val="-18"/>
        </w:rPr>
        <w:t xml:space="preserve"> </w:t>
      </w:r>
      <w:r>
        <w:rPr/>
        <w:t>semblent enfin bénéficier d’une attention nécessaire et légitime.</w:t>
      </w:r>
    </w:p>
    <w:p>
      <w:pPr>
        <w:pStyle w:val="BodyText"/>
        <w:spacing w:before="240" w:after="0"/>
        <w:ind w:firstLine="566" w:left="2" w:right="136"/>
        <w:jc w:val="both"/>
        <w:rPr/>
      </w:pPr>
      <w:r>
        <w:rPr/>
        <w:t>En</w:t>
      </w:r>
      <w:r>
        <w:rPr>
          <w:spacing w:val="-13"/>
        </w:rPr>
        <w:t xml:space="preserve"> </w:t>
      </w:r>
      <w:r>
        <w:rPr/>
        <w:t>effet,</w:t>
      </w:r>
      <w:r>
        <w:rPr>
          <w:spacing w:val="-13"/>
        </w:rPr>
        <w:t xml:space="preserve"> </w:t>
      </w:r>
      <w:r>
        <w:rPr/>
        <w:t>12,5</w:t>
      </w:r>
      <w:r>
        <w:rPr>
          <w:spacing w:val="-2"/>
        </w:rPr>
        <w:t xml:space="preserve"> </w:t>
      </w:r>
      <w:r>
        <w:rPr/>
        <w:t>millions</w:t>
      </w:r>
      <w:r>
        <w:rPr>
          <w:spacing w:val="-11"/>
        </w:rPr>
        <w:t xml:space="preserve"> </w:t>
      </w:r>
      <w:r>
        <w:rPr/>
        <w:t>de</w:t>
      </w:r>
      <w:r>
        <w:rPr>
          <w:spacing w:val="-11"/>
        </w:rPr>
        <w:t xml:space="preserve"> </w:t>
      </w:r>
      <w:r>
        <w:rPr/>
        <w:t>Français</w:t>
      </w:r>
      <w:r>
        <w:rPr>
          <w:spacing w:val="-11"/>
        </w:rPr>
        <w:t xml:space="preserve"> </w:t>
      </w:r>
      <w:r>
        <w:rPr/>
        <w:t>sont</w:t>
      </w:r>
      <w:r>
        <w:rPr>
          <w:spacing w:val="-14"/>
        </w:rPr>
        <w:t xml:space="preserve"> </w:t>
      </w:r>
      <w:r>
        <w:rPr/>
        <w:t>atteints</w:t>
      </w:r>
      <w:r>
        <w:rPr>
          <w:spacing w:val="-13"/>
        </w:rPr>
        <w:t xml:space="preserve"> </w:t>
      </w:r>
      <w:r>
        <w:rPr/>
        <w:t>de</w:t>
      </w:r>
      <w:r>
        <w:rPr>
          <w:spacing w:val="-14"/>
        </w:rPr>
        <w:t xml:space="preserve"> </w:t>
      </w:r>
      <w:r>
        <w:rPr/>
        <w:t>maladies</w:t>
      </w:r>
      <w:r>
        <w:rPr>
          <w:spacing w:val="-11"/>
        </w:rPr>
        <w:t xml:space="preserve"> </w:t>
      </w:r>
      <w:r>
        <w:rPr/>
        <w:t>mentales</w:t>
      </w:r>
      <w:r>
        <w:rPr>
          <w:spacing w:val="-5"/>
        </w:rPr>
        <w:t xml:space="preserve"> </w:t>
      </w:r>
      <w:r>
        <w:rPr/>
        <w:t>et un jeune adulte sur deux présente des signes de dépression. Chaque année,</w:t>
      </w:r>
      <w:r>
        <w:rPr>
          <w:spacing w:val="40"/>
        </w:rPr>
        <w:t xml:space="preserve"> </w:t>
      </w:r>
      <w:r>
        <w:rPr/>
        <w:t>6</w:t>
      </w:r>
      <w:r>
        <w:rPr>
          <w:spacing w:val="-2"/>
        </w:rPr>
        <w:t xml:space="preserve"> </w:t>
      </w:r>
      <w:r>
        <w:rPr/>
        <w:t>000</w:t>
      </w:r>
      <w:r>
        <w:rPr>
          <w:spacing w:val="-4"/>
        </w:rPr>
        <w:t xml:space="preserve"> </w:t>
      </w:r>
      <w:r>
        <w:rPr/>
        <w:t>personnes</w:t>
      </w:r>
      <w:r>
        <w:rPr>
          <w:spacing w:val="-1"/>
        </w:rPr>
        <w:t xml:space="preserve"> </w:t>
      </w:r>
      <w:r>
        <w:rPr/>
        <w:t>meurent</w:t>
      </w:r>
      <w:r>
        <w:rPr>
          <w:spacing w:val="-1"/>
        </w:rPr>
        <w:t xml:space="preserve"> </w:t>
      </w:r>
      <w:r>
        <w:rPr/>
        <w:t>par</w:t>
      </w:r>
      <w:r>
        <w:rPr>
          <w:spacing w:val="-2"/>
        </w:rPr>
        <w:t xml:space="preserve"> </w:t>
      </w:r>
      <w:r>
        <w:rPr/>
        <w:t>suicide,</w:t>
      </w:r>
      <w:r>
        <w:rPr>
          <w:spacing w:val="-3"/>
        </w:rPr>
        <w:t xml:space="preserve"> </w:t>
      </w:r>
      <w:r>
        <w:rPr/>
        <w:t>ce</w:t>
      </w:r>
      <w:r>
        <w:rPr>
          <w:spacing w:val="-2"/>
        </w:rPr>
        <w:t xml:space="preserve"> </w:t>
      </w:r>
      <w:r>
        <w:rPr/>
        <w:t>qui</w:t>
      </w:r>
      <w:r>
        <w:rPr>
          <w:spacing w:val="-1"/>
        </w:rPr>
        <w:t xml:space="preserve"> </w:t>
      </w:r>
      <w:r>
        <w:rPr/>
        <w:t>représente</w:t>
      </w:r>
      <w:r>
        <w:rPr>
          <w:spacing w:val="-5"/>
        </w:rPr>
        <w:t xml:space="preserve"> </w:t>
      </w:r>
      <w:r>
        <w:rPr/>
        <w:t>la première</w:t>
      </w:r>
      <w:r>
        <w:rPr>
          <w:spacing w:val="-1"/>
        </w:rPr>
        <w:t xml:space="preserve"> </w:t>
      </w:r>
      <w:r>
        <w:rPr/>
        <w:t>cause</w:t>
      </w:r>
      <w:r>
        <w:rPr>
          <w:spacing w:val="-5"/>
        </w:rPr>
        <w:t xml:space="preserve"> </w:t>
      </w:r>
      <w:r>
        <w:rPr/>
        <w:t>de décès des 15/29 ans.</w:t>
      </w:r>
    </w:p>
    <w:p>
      <w:pPr>
        <w:pStyle w:val="BodyText"/>
        <w:spacing w:before="241" w:after="0"/>
        <w:ind w:firstLine="566" w:left="2" w:right="136"/>
        <w:jc w:val="both"/>
        <w:rPr/>
      </w:pPr>
      <w:r>
        <w:rPr/>
        <w:t>Les pathologies psychiatriques représentent la première catégorie des affections longue durée (ALD) devant les cancers et la première cause de dépenses de santé avec des coûts directs qui représentent 25 milliards d’euros en 2023, soit le premier poste de dépenses de l’assurance maladie.</w:t>
      </w:r>
    </w:p>
    <w:p>
      <w:pPr>
        <w:pStyle w:val="BodyText"/>
        <w:spacing w:before="241" w:after="0"/>
        <w:ind w:firstLine="566" w:left="2" w:right="136"/>
        <w:jc w:val="both"/>
        <w:rPr/>
      </w:pPr>
      <w:r>
        <w:rPr/>
        <w:t>Au</w:t>
      </w:r>
      <w:r>
        <w:rPr>
          <w:spacing w:val="-12"/>
        </w:rPr>
        <w:t xml:space="preserve"> </w:t>
      </w:r>
      <w:r>
        <w:rPr/>
        <w:t>niveau</w:t>
      </w:r>
      <w:r>
        <w:rPr>
          <w:spacing w:val="-10"/>
        </w:rPr>
        <w:t xml:space="preserve"> </w:t>
      </w:r>
      <w:r>
        <w:rPr/>
        <w:t>international,</w:t>
      </w:r>
      <w:r>
        <w:rPr>
          <w:spacing w:val="-12"/>
        </w:rPr>
        <w:t xml:space="preserve"> </w:t>
      </w:r>
      <w:r>
        <w:rPr/>
        <w:t>selon</w:t>
      </w:r>
      <w:r>
        <w:rPr>
          <w:spacing w:val="-12"/>
        </w:rPr>
        <w:t xml:space="preserve"> </w:t>
      </w:r>
      <w:r>
        <w:rPr/>
        <w:t>l’OCDE,</w:t>
      </w:r>
      <w:r>
        <w:rPr>
          <w:spacing w:val="-11"/>
        </w:rPr>
        <w:t xml:space="preserve"> </w:t>
      </w:r>
      <w:r>
        <w:rPr/>
        <w:t>une</w:t>
      </w:r>
      <w:r>
        <w:rPr>
          <w:spacing w:val="-11"/>
        </w:rPr>
        <w:t xml:space="preserve"> </w:t>
      </w:r>
      <w:r>
        <w:rPr/>
        <w:t>personne</w:t>
      </w:r>
      <w:r>
        <w:rPr>
          <w:spacing w:val="-13"/>
        </w:rPr>
        <w:t xml:space="preserve"> </w:t>
      </w:r>
      <w:r>
        <w:rPr/>
        <w:t>sur</w:t>
      </w:r>
      <w:r>
        <w:rPr>
          <w:spacing w:val="-10"/>
        </w:rPr>
        <w:t xml:space="preserve"> </w:t>
      </w:r>
      <w:r>
        <w:rPr/>
        <w:t>trois</w:t>
      </w:r>
      <w:r>
        <w:rPr>
          <w:spacing w:val="-12"/>
        </w:rPr>
        <w:t xml:space="preserve"> </w:t>
      </w:r>
      <w:r>
        <w:rPr/>
        <w:t>a</w:t>
      </w:r>
      <w:r>
        <w:rPr>
          <w:spacing w:val="-13"/>
        </w:rPr>
        <w:t xml:space="preserve"> </w:t>
      </w:r>
      <w:r>
        <w:rPr/>
        <w:t>été,</w:t>
      </w:r>
      <w:r>
        <w:rPr>
          <w:spacing w:val="-11"/>
        </w:rPr>
        <w:t xml:space="preserve"> </w:t>
      </w:r>
      <w:r>
        <w:rPr/>
        <w:t>est ou sera atteinte d’une maladie mentale. Il s’agit de la première cause mondiale</w:t>
      </w:r>
      <w:r>
        <w:rPr>
          <w:spacing w:val="40"/>
        </w:rPr>
        <w:t xml:space="preserve"> </w:t>
      </w:r>
      <w:r>
        <w:rPr/>
        <w:t>de</w:t>
      </w:r>
      <w:r>
        <w:rPr>
          <w:spacing w:val="40"/>
        </w:rPr>
        <w:t xml:space="preserve"> </w:t>
      </w:r>
      <w:r>
        <w:rPr/>
        <w:t>handicap</w:t>
      </w:r>
      <w:r>
        <w:rPr>
          <w:spacing w:val="40"/>
        </w:rPr>
        <w:t xml:space="preserve"> </w:t>
      </w:r>
      <w:r>
        <w:rPr/>
        <w:t>acquis</w:t>
      </w:r>
      <w:r>
        <w:rPr>
          <w:spacing w:val="40"/>
        </w:rPr>
        <w:t xml:space="preserve"> </w:t>
      </w:r>
      <w:r>
        <w:rPr/>
        <w:t>selon</w:t>
      </w:r>
      <w:r>
        <w:rPr>
          <w:spacing w:val="40"/>
        </w:rPr>
        <w:t xml:space="preserve"> </w:t>
      </w:r>
      <w:r>
        <w:rPr/>
        <w:t>l’OMS,</w:t>
      </w:r>
      <w:r>
        <w:rPr>
          <w:spacing w:val="40"/>
        </w:rPr>
        <w:t xml:space="preserve"> </w:t>
      </w:r>
      <w:r>
        <w:rPr/>
        <w:t>qui</w:t>
      </w:r>
      <w:r>
        <w:rPr>
          <w:spacing w:val="40"/>
        </w:rPr>
        <w:t xml:space="preserve"> </w:t>
      </w:r>
      <w:r>
        <w:rPr/>
        <w:t>induit</w:t>
      </w:r>
      <w:r>
        <w:rPr>
          <w:spacing w:val="40"/>
        </w:rPr>
        <w:t xml:space="preserve"> </w:t>
      </w:r>
      <w:r>
        <w:rPr/>
        <w:t>une</w:t>
      </w:r>
      <w:r>
        <w:rPr>
          <w:spacing w:val="40"/>
        </w:rPr>
        <w:t xml:space="preserve"> </w:t>
      </w:r>
      <w:r>
        <w:rPr/>
        <w:t>réduction</w:t>
      </w:r>
      <w:r>
        <w:rPr>
          <w:spacing w:val="40"/>
        </w:rPr>
        <w:t xml:space="preserve"> </w:t>
      </w:r>
      <w:r>
        <w:rPr/>
        <w:t>de 20 ans d’espérance de vie.</w:t>
      </w:r>
    </w:p>
    <w:p>
      <w:pPr>
        <w:pStyle w:val="BodyText"/>
        <w:spacing w:before="239" w:after="0"/>
        <w:ind w:firstLine="566" w:left="2" w:right="148"/>
        <w:jc w:val="both"/>
        <w:rPr/>
      </w:pPr>
      <w:r>
        <w:rPr/>
        <w:t>Intervenir de manière précoce dans la prévention et la gestion des troubles mentaux permet de réduire les incidents liés à des crises pouvant aussi constituer un sujet d’ordre public.</w:t>
      </w:r>
    </w:p>
    <w:p>
      <w:pPr>
        <w:sectPr>
          <w:headerReference w:type="default" r:id="rId2"/>
          <w:type w:val="nextPage"/>
          <w:pgSz w:w="11906" w:h="16838"/>
          <w:pgMar w:left="1700" w:right="1559" w:gutter="0" w:header="454" w:top="1340" w:footer="0" w:bottom="280"/>
          <w:pgNumType w:start="3" w:fmt="decimal"/>
          <w:formProt w:val="false"/>
          <w:textDirection w:val="lrTb"/>
          <w:docGrid w:type="default" w:linePitch="100" w:charSpace="4096"/>
        </w:sectPr>
        <w:pStyle w:val="BodyText"/>
        <w:spacing w:before="241" w:after="0"/>
        <w:ind w:firstLine="566" w:left="2" w:right="135"/>
        <w:jc w:val="both"/>
        <w:rPr/>
      </w:pPr>
      <w:r>
        <w:rPr/>
        <w:t>À ce</w:t>
      </w:r>
      <w:r>
        <w:rPr>
          <w:spacing w:val="-3"/>
        </w:rPr>
        <w:t xml:space="preserve"> </w:t>
      </w:r>
      <w:r>
        <w:rPr/>
        <w:t>jour,</w:t>
      </w:r>
      <w:r>
        <w:rPr>
          <w:spacing w:val="-3"/>
        </w:rPr>
        <w:t xml:space="preserve"> </w:t>
      </w:r>
      <w:r>
        <w:rPr/>
        <w:t>le</w:t>
      </w:r>
      <w:r>
        <w:rPr>
          <w:spacing w:val="-1"/>
        </w:rPr>
        <w:t xml:space="preserve"> </w:t>
      </w:r>
      <w:r>
        <w:rPr/>
        <w:t>modèle</w:t>
      </w:r>
      <w:r>
        <w:rPr>
          <w:spacing w:val="-1"/>
        </w:rPr>
        <w:t xml:space="preserve"> </w:t>
      </w:r>
      <w:r>
        <w:rPr/>
        <w:t>français</w:t>
      </w:r>
      <w:r>
        <w:rPr>
          <w:spacing w:val="-1"/>
        </w:rPr>
        <w:t xml:space="preserve"> </w:t>
      </w:r>
      <w:r>
        <w:rPr/>
        <w:t>de</w:t>
      </w:r>
      <w:r>
        <w:rPr>
          <w:spacing w:val="-2"/>
        </w:rPr>
        <w:t xml:space="preserve"> </w:t>
      </w:r>
      <w:r>
        <w:rPr/>
        <w:t>la</w:t>
      </w:r>
      <w:r>
        <w:rPr>
          <w:spacing w:val="-2"/>
        </w:rPr>
        <w:t xml:space="preserve"> </w:t>
      </w:r>
      <w:r>
        <w:rPr/>
        <w:t>psychiatrie</w:t>
      </w:r>
      <w:r>
        <w:rPr>
          <w:spacing w:val="-2"/>
        </w:rPr>
        <w:t xml:space="preserve"> </w:t>
      </w:r>
      <w:r>
        <w:rPr/>
        <w:t>publique</w:t>
      </w:r>
      <w:r>
        <w:rPr>
          <w:spacing w:val="-2"/>
        </w:rPr>
        <w:t xml:space="preserve"> </w:t>
      </w:r>
      <w:r>
        <w:rPr/>
        <w:t>est</w:t>
      </w:r>
      <w:r>
        <w:rPr>
          <w:spacing w:val="-1"/>
        </w:rPr>
        <w:t xml:space="preserve"> </w:t>
      </w:r>
      <w:r>
        <w:rPr/>
        <w:t>organisé</w:t>
      </w:r>
      <w:r>
        <w:rPr>
          <w:spacing w:val="-3"/>
        </w:rPr>
        <w:t xml:space="preserve"> </w:t>
      </w:r>
      <w:r>
        <w:rPr/>
        <w:t>en secteurs d’environ 70 000</w:t>
      </w:r>
      <w:r>
        <w:rPr>
          <w:spacing w:val="-3"/>
        </w:rPr>
        <w:t xml:space="preserve"> </w:t>
      </w:r>
      <w:r>
        <w:rPr/>
        <w:t>habitants offrant un panier de soins intra et extrahospitaliers. Le critère d’orientation diagnostique et thérapeutique est géographique,</w:t>
      </w:r>
      <w:r>
        <w:rPr>
          <w:spacing w:val="-13"/>
        </w:rPr>
        <w:t xml:space="preserve"> </w:t>
      </w:r>
      <w:r>
        <w:rPr/>
        <w:t>permettant</w:t>
      </w:r>
      <w:r>
        <w:rPr>
          <w:spacing w:val="-12"/>
        </w:rPr>
        <w:t xml:space="preserve"> </w:t>
      </w:r>
      <w:r>
        <w:rPr/>
        <w:t>un</w:t>
      </w:r>
      <w:r>
        <w:rPr>
          <w:spacing w:val="-12"/>
        </w:rPr>
        <w:t xml:space="preserve"> </w:t>
      </w:r>
      <w:r>
        <w:rPr/>
        <w:t>maillage</w:t>
      </w:r>
      <w:r>
        <w:rPr>
          <w:spacing w:val="-12"/>
        </w:rPr>
        <w:t xml:space="preserve"> </w:t>
      </w:r>
      <w:r>
        <w:rPr/>
        <w:t>territorial</w:t>
      </w:r>
      <w:r>
        <w:rPr>
          <w:spacing w:val="-12"/>
        </w:rPr>
        <w:t xml:space="preserve"> </w:t>
      </w:r>
      <w:r>
        <w:rPr/>
        <w:t>fin</w:t>
      </w:r>
      <w:r>
        <w:rPr>
          <w:spacing w:val="-12"/>
        </w:rPr>
        <w:t xml:space="preserve"> </w:t>
      </w:r>
      <w:r>
        <w:rPr/>
        <w:t>et</w:t>
      </w:r>
      <w:r>
        <w:rPr>
          <w:spacing w:val="-12"/>
        </w:rPr>
        <w:t xml:space="preserve"> </w:t>
      </w:r>
      <w:r>
        <w:rPr/>
        <w:t>une</w:t>
      </w:r>
      <w:r>
        <w:rPr>
          <w:spacing w:val="-12"/>
        </w:rPr>
        <w:t xml:space="preserve"> </w:t>
      </w:r>
      <w:r>
        <w:rPr/>
        <w:t>prise</w:t>
      </w:r>
      <w:r>
        <w:rPr>
          <w:spacing w:val="-12"/>
        </w:rPr>
        <w:t xml:space="preserve"> </w:t>
      </w:r>
      <w:r>
        <w:rPr/>
        <w:t>en</w:t>
      </w:r>
      <w:r>
        <w:rPr>
          <w:spacing w:val="-11"/>
        </w:rPr>
        <w:t xml:space="preserve"> </w:t>
      </w:r>
      <w:r>
        <w:rPr/>
        <w:t>charge</w:t>
      </w:r>
      <w:r>
        <w:rPr>
          <w:spacing w:val="-15"/>
        </w:rPr>
        <w:t xml:space="preserve"> </w:t>
      </w:r>
      <w:r>
        <w:rPr/>
        <w:t>de proximité pour des patients alternant des phases chroniques ou aigües. Cependant, l’accès tardif aux soins ne garantit ni une prévention satisfaisante, ni une prise en charge spécialisée par pathologie, ni une prise en charge des comorbidités somatiques conduisant à une mortalité prématurée pour les patients concernés.</w:t>
      </w:r>
    </w:p>
    <w:p>
      <w:pPr>
        <w:pStyle w:val="BodyText"/>
        <w:spacing w:before="79" w:after="0"/>
        <w:ind w:firstLine="566" w:left="2" w:right="139"/>
        <w:jc w:val="both"/>
        <w:rPr/>
      </w:pPr>
      <w:r>
        <w:rPr/>
        <w:t>La spécialité psychiatrique connaît une baisse d’attractivité forte en France,</w:t>
      </w:r>
      <w:r>
        <w:rPr>
          <w:spacing w:val="-5"/>
        </w:rPr>
        <w:t xml:space="preserve"> </w:t>
      </w:r>
      <w:r>
        <w:rPr/>
        <w:t>tant</w:t>
      </w:r>
      <w:r>
        <w:rPr>
          <w:spacing w:val="-3"/>
        </w:rPr>
        <w:t xml:space="preserve"> </w:t>
      </w:r>
      <w:r>
        <w:rPr/>
        <w:t>en</w:t>
      </w:r>
      <w:r>
        <w:rPr>
          <w:spacing w:val="-7"/>
        </w:rPr>
        <w:t xml:space="preserve"> </w:t>
      </w:r>
      <w:r>
        <w:rPr/>
        <w:t>personnel</w:t>
      </w:r>
      <w:r>
        <w:rPr>
          <w:spacing w:val="-3"/>
        </w:rPr>
        <w:t xml:space="preserve"> </w:t>
      </w:r>
      <w:r>
        <w:rPr/>
        <w:t>médical</w:t>
      </w:r>
      <w:r>
        <w:rPr>
          <w:spacing w:val="-3"/>
        </w:rPr>
        <w:t xml:space="preserve"> </w:t>
      </w:r>
      <w:r>
        <w:rPr/>
        <w:t>que</w:t>
      </w:r>
      <w:r>
        <w:rPr>
          <w:spacing w:val="-7"/>
        </w:rPr>
        <w:t xml:space="preserve"> </w:t>
      </w:r>
      <w:r>
        <w:rPr/>
        <w:t>paramédical. Le</w:t>
      </w:r>
      <w:r>
        <w:rPr>
          <w:spacing w:val="-4"/>
        </w:rPr>
        <w:t xml:space="preserve"> </w:t>
      </w:r>
      <w:r>
        <w:rPr/>
        <w:t>nombre</w:t>
      </w:r>
      <w:r>
        <w:rPr>
          <w:spacing w:val="-7"/>
        </w:rPr>
        <w:t xml:space="preserve"> </w:t>
      </w:r>
      <w:r>
        <w:rPr/>
        <w:t>de</w:t>
      </w:r>
      <w:r>
        <w:rPr>
          <w:spacing w:val="-4"/>
        </w:rPr>
        <w:t xml:space="preserve"> </w:t>
      </w:r>
      <w:r>
        <w:rPr/>
        <w:t>médecins en</w:t>
      </w:r>
      <w:r>
        <w:rPr>
          <w:spacing w:val="-1"/>
        </w:rPr>
        <w:t xml:space="preserve"> </w:t>
      </w:r>
      <w:r>
        <w:rPr/>
        <w:t>psychiatrie</w:t>
      </w:r>
      <w:r>
        <w:rPr>
          <w:spacing w:val="-2"/>
        </w:rPr>
        <w:t xml:space="preserve"> </w:t>
      </w:r>
      <w:r>
        <w:rPr/>
        <w:t>n’a</w:t>
      </w:r>
      <w:r>
        <w:rPr>
          <w:spacing w:val="-3"/>
        </w:rPr>
        <w:t xml:space="preserve"> </w:t>
      </w:r>
      <w:r>
        <w:rPr/>
        <w:t>cessé</w:t>
      </w:r>
      <w:r>
        <w:rPr>
          <w:spacing w:val="-2"/>
        </w:rPr>
        <w:t xml:space="preserve"> </w:t>
      </w:r>
      <w:r>
        <w:rPr/>
        <w:t>de</w:t>
      </w:r>
      <w:r>
        <w:rPr>
          <w:spacing w:val="-2"/>
        </w:rPr>
        <w:t xml:space="preserve"> </w:t>
      </w:r>
      <w:r>
        <w:rPr/>
        <w:t>décroître,</w:t>
      </w:r>
      <w:r>
        <w:rPr>
          <w:spacing w:val="-3"/>
        </w:rPr>
        <w:t xml:space="preserve"> </w:t>
      </w:r>
      <w:r>
        <w:rPr/>
        <w:t>passant de</w:t>
      </w:r>
      <w:r>
        <w:rPr>
          <w:spacing w:val="-3"/>
        </w:rPr>
        <w:t xml:space="preserve"> </w:t>
      </w:r>
      <w:r>
        <w:rPr/>
        <w:t>14</w:t>
      </w:r>
      <w:r>
        <w:rPr>
          <w:spacing w:val="-1"/>
        </w:rPr>
        <w:t xml:space="preserve"> </w:t>
      </w:r>
      <w:r>
        <w:rPr/>
        <w:t>272 à</w:t>
      </w:r>
      <w:r>
        <w:rPr>
          <w:spacing w:val="-3"/>
        </w:rPr>
        <w:t xml:space="preserve"> </w:t>
      </w:r>
      <w:r>
        <w:rPr/>
        <w:t>13 344</w:t>
      </w:r>
      <w:r>
        <w:rPr>
          <w:spacing w:val="-2"/>
        </w:rPr>
        <w:t xml:space="preserve"> </w:t>
      </w:r>
      <w:r>
        <w:rPr/>
        <w:t>entre</w:t>
      </w:r>
      <w:r>
        <w:rPr>
          <w:spacing w:val="-2"/>
        </w:rPr>
        <w:t xml:space="preserve"> </w:t>
      </w:r>
      <w:r>
        <w:rPr/>
        <w:t>2016 et 2023 selon la DREES. L’âge moyen des psychiatres libéraux et salariés était de 52 ans en janvier 2021 et de 62 ans pour les pédopsychiatres.</w:t>
      </w:r>
    </w:p>
    <w:p>
      <w:pPr>
        <w:pStyle w:val="BodyText"/>
        <w:spacing w:before="240" w:after="0"/>
        <w:ind w:firstLine="566" w:left="2" w:right="140"/>
        <w:jc w:val="both"/>
        <w:rPr/>
      </w:pPr>
      <w:r>
        <w:rPr/>
        <w:t>Face à une incidence en hausse constante des pathologies psychiatriques, une expérimentation a été initiée en 2007 par décret du ministère de l’enseignement supérieur et de la recherche pour organiser un système de recours spécialisé par pathologie, gradué et intégré au parcours de soins et complémentaire de la psychiatrie conventionnelle.</w:t>
      </w:r>
    </w:p>
    <w:p>
      <w:pPr>
        <w:pStyle w:val="BodyText"/>
        <w:spacing w:before="239" w:after="0"/>
        <w:ind w:firstLine="566" w:left="2" w:right="135"/>
        <w:jc w:val="both"/>
        <w:rPr/>
      </w:pPr>
      <w:r>
        <w:rPr/>
        <w:t>Ces centres experts en psychiatrie, coordonnés par une fondation de coopération scientifique, ont développé une prise en charge globale, pluridisciplinaire et spécialisée par pathologie : les troubles bipolaires, la schizophrénie,</w:t>
      </w:r>
      <w:r>
        <w:rPr>
          <w:spacing w:val="-12"/>
        </w:rPr>
        <w:t xml:space="preserve"> </w:t>
      </w:r>
      <w:r>
        <w:rPr/>
        <w:t>les</w:t>
      </w:r>
      <w:r>
        <w:rPr>
          <w:spacing w:val="-11"/>
        </w:rPr>
        <w:t xml:space="preserve"> </w:t>
      </w:r>
      <w:r>
        <w:rPr/>
        <w:t>troubles</w:t>
      </w:r>
      <w:r>
        <w:rPr>
          <w:spacing w:val="-12"/>
        </w:rPr>
        <w:t xml:space="preserve"> </w:t>
      </w:r>
      <w:r>
        <w:rPr/>
        <w:t>du</w:t>
      </w:r>
      <w:r>
        <w:rPr>
          <w:spacing w:val="-13"/>
        </w:rPr>
        <w:t xml:space="preserve"> </w:t>
      </w:r>
      <w:r>
        <w:rPr/>
        <w:t>spectre</w:t>
      </w:r>
      <w:r>
        <w:rPr>
          <w:spacing w:val="-13"/>
        </w:rPr>
        <w:t xml:space="preserve"> </w:t>
      </w:r>
      <w:r>
        <w:rPr/>
        <w:t>autistique</w:t>
      </w:r>
      <w:r>
        <w:rPr>
          <w:spacing w:val="-13"/>
        </w:rPr>
        <w:t xml:space="preserve"> </w:t>
      </w:r>
      <w:r>
        <w:rPr/>
        <w:t>sans</w:t>
      </w:r>
      <w:r>
        <w:rPr>
          <w:spacing w:val="-13"/>
        </w:rPr>
        <w:t xml:space="preserve"> </w:t>
      </w:r>
      <w:r>
        <w:rPr/>
        <w:t>retard</w:t>
      </w:r>
      <w:r>
        <w:rPr>
          <w:spacing w:val="-13"/>
        </w:rPr>
        <w:t xml:space="preserve"> </w:t>
      </w:r>
      <w:r>
        <w:rPr/>
        <w:t>intellectuel</w:t>
      </w:r>
      <w:r>
        <w:rPr>
          <w:spacing w:val="-13"/>
        </w:rPr>
        <w:t xml:space="preserve"> </w:t>
      </w:r>
      <w:r>
        <w:rPr/>
        <w:t>et</w:t>
      </w:r>
      <w:r>
        <w:rPr>
          <w:spacing w:val="-7"/>
        </w:rPr>
        <w:t xml:space="preserve"> </w:t>
      </w:r>
      <w:r>
        <w:rPr/>
        <w:t>les dépressions résistantes.</w:t>
      </w:r>
    </w:p>
    <w:p>
      <w:pPr>
        <w:pStyle w:val="BodyText"/>
        <w:spacing w:before="240" w:after="0"/>
        <w:ind w:firstLine="566" w:left="2" w:right="136"/>
        <w:jc w:val="both"/>
        <w:rPr/>
      </w:pPr>
      <w:r>
        <w:rPr/>
        <w:t>Il en existe aujourd’hui 53. Ils proposent un service complétant l’offre de soins généralistes sectorisée et fournissent aux professionnels de santé prescripteurs un avis expert et des recommandations adaptées à chaque patient. Ayant vocation à améliorer le dépistage, le diagnostic et la prise en charge des maladies psychiatriques les plus sévères, ils ont déjà permis l’évaluation</w:t>
      </w:r>
      <w:r>
        <w:rPr>
          <w:spacing w:val="-7"/>
        </w:rPr>
        <w:t xml:space="preserve"> </w:t>
      </w:r>
      <w:r>
        <w:rPr/>
        <w:t>de</w:t>
      </w:r>
      <w:r>
        <w:rPr>
          <w:spacing w:val="-10"/>
        </w:rPr>
        <w:t xml:space="preserve"> </w:t>
      </w:r>
      <w:r>
        <w:rPr/>
        <w:t>plus</w:t>
      </w:r>
      <w:r>
        <w:rPr>
          <w:spacing w:val="-7"/>
        </w:rPr>
        <w:t xml:space="preserve"> </w:t>
      </w:r>
      <w:r>
        <w:rPr/>
        <w:t>de</w:t>
      </w:r>
      <w:r>
        <w:rPr>
          <w:spacing w:val="-8"/>
        </w:rPr>
        <w:t xml:space="preserve"> </w:t>
      </w:r>
      <w:r>
        <w:rPr/>
        <w:t>20</w:t>
      </w:r>
      <w:r>
        <w:rPr>
          <w:spacing w:val="-1"/>
        </w:rPr>
        <w:t xml:space="preserve"> </w:t>
      </w:r>
      <w:r>
        <w:rPr/>
        <w:t>000</w:t>
      </w:r>
      <w:r>
        <w:rPr>
          <w:spacing w:val="-9"/>
        </w:rPr>
        <w:t xml:space="preserve"> </w:t>
      </w:r>
      <w:r>
        <w:rPr/>
        <w:t>patients</w:t>
      </w:r>
      <w:r>
        <w:rPr>
          <w:spacing w:val="-7"/>
        </w:rPr>
        <w:t xml:space="preserve"> </w:t>
      </w:r>
      <w:r>
        <w:rPr/>
        <w:t>et</w:t>
      </w:r>
      <w:r>
        <w:rPr>
          <w:spacing w:val="-7"/>
        </w:rPr>
        <w:t xml:space="preserve"> </w:t>
      </w:r>
      <w:r>
        <w:rPr/>
        <w:t>à</w:t>
      </w:r>
      <w:r>
        <w:rPr>
          <w:spacing w:val="-8"/>
        </w:rPr>
        <w:t xml:space="preserve"> </w:t>
      </w:r>
      <w:r>
        <w:rPr/>
        <w:t>la</w:t>
      </w:r>
      <w:r>
        <w:rPr>
          <w:spacing w:val="-8"/>
        </w:rPr>
        <w:t xml:space="preserve"> </w:t>
      </w:r>
      <w:r>
        <w:rPr/>
        <w:t>France</w:t>
      </w:r>
      <w:r>
        <w:rPr>
          <w:spacing w:val="-10"/>
        </w:rPr>
        <w:t xml:space="preserve"> </w:t>
      </w:r>
      <w:r>
        <w:rPr/>
        <w:t>d’atteindre</w:t>
      </w:r>
      <w:r>
        <w:rPr>
          <w:spacing w:val="-8"/>
        </w:rPr>
        <w:t xml:space="preserve"> </w:t>
      </w:r>
      <w:r>
        <w:rPr/>
        <w:t>la</w:t>
      </w:r>
      <w:r>
        <w:rPr>
          <w:spacing w:val="-6"/>
        </w:rPr>
        <w:t xml:space="preserve"> </w:t>
      </w:r>
      <w:r>
        <w:rPr/>
        <w:t>troisième place en matière de recherche sur les troubles bipolaires. Douze mois après une évaluation en centre expert, une amélioration du pronostic et une réduction de 50 % des journées d’hospitalisation sont constatées.</w:t>
      </w:r>
    </w:p>
    <w:p>
      <w:pPr>
        <w:pStyle w:val="BodyText"/>
        <w:spacing w:before="242" w:after="0"/>
        <w:ind w:firstLine="566" w:left="2" w:right="137"/>
        <w:jc w:val="both"/>
        <w:rPr/>
      </w:pPr>
      <w:r>
        <w:rPr/>
        <w:t>Le</w:t>
      </w:r>
      <w:r>
        <w:rPr>
          <w:spacing w:val="40"/>
        </w:rPr>
        <w:t xml:space="preserve"> </w:t>
      </w:r>
      <w:r>
        <w:rPr/>
        <w:t>budget</w:t>
      </w:r>
      <w:r>
        <w:rPr>
          <w:spacing w:val="40"/>
        </w:rPr>
        <w:t xml:space="preserve"> </w:t>
      </w:r>
      <w:r>
        <w:rPr/>
        <w:t>nécessaire</w:t>
      </w:r>
      <w:r>
        <w:rPr>
          <w:spacing w:val="40"/>
        </w:rPr>
        <w:t xml:space="preserve"> </w:t>
      </w:r>
      <w:r>
        <w:rPr/>
        <w:t>au</w:t>
      </w:r>
      <w:r>
        <w:rPr>
          <w:spacing w:val="40"/>
        </w:rPr>
        <w:t xml:space="preserve"> </w:t>
      </w:r>
      <w:r>
        <w:rPr/>
        <w:t>fonctionnement</w:t>
      </w:r>
      <w:r>
        <w:rPr>
          <w:spacing w:val="40"/>
        </w:rPr>
        <w:t xml:space="preserve"> </w:t>
      </w:r>
      <w:r>
        <w:rPr/>
        <w:t>d’un</w:t>
      </w:r>
      <w:r>
        <w:rPr>
          <w:spacing w:val="40"/>
        </w:rPr>
        <w:t xml:space="preserve"> </w:t>
      </w:r>
      <w:r>
        <w:rPr/>
        <w:t>centre</w:t>
      </w:r>
      <w:r>
        <w:rPr>
          <w:spacing w:val="40"/>
        </w:rPr>
        <w:t xml:space="preserve"> </w:t>
      </w:r>
      <w:r>
        <w:rPr/>
        <w:t>expert</w:t>
      </w:r>
      <w:r>
        <w:rPr>
          <w:spacing w:val="40"/>
        </w:rPr>
        <w:t xml:space="preserve"> </w:t>
      </w:r>
      <w:r>
        <w:rPr/>
        <w:t>est</w:t>
      </w:r>
      <w:r>
        <w:rPr>
          <w:spacing w:val="40"/>
        </w:rPr>
        <w:t xml:space="preserve"> </w:t>
      </w:r>
      <w:r>
        <w:rPr/>
        <w:t>de 320</w:t>
      </w:r>
      <w:r>
        <w:rPr>
          <w:spacing w:val="-1"/>
        </w:rPr>
        <w:t xml:space="preserve"> </w:t>
      </w:r>
      <w:r>
        <w:rPr/>
        <w:t>000 euros. Cela comprend la rémunération d’un psychiatre qui est médecin hospitalier, d’un psychologue, d’un neuropsychologue, d’un secrétaire médical, d’un assistant social, d’un infirmier et d’un technicien d’études cliniques, avec un budget de fonctionnement et d’équipement de 20 000 euros.</w:t>
      </w:r>
    </w:p>
    <w:p>
      <w:pPr>
        <w:pStyle w:val="BodyText"/>
        <w:spacing w:before="239" w:after="0"/>
        <w:ind w:left="568" w:right="0"/>
        <w:rPr/>
      </w:pPr>
      <w:r>
        <w:rPr/>
        <w:t>Ces</w:t>
      </w:r>
      <w:r>
        <w:rPr>
          <w:spacing w:val="-6"/>
        </w:rPr>
        <w:t xml:space="preserve"> </w:t>
      </w:r>
      <w:r>
        <w:rPr/>
        <w:t>centres</w:t>
      </w:r>
      <w:r>
        <w:rPr>
          <w:spacing w:val="-3"/>
        </w:rPr>
        <w:t xml:space="preserve"> </w:t>
      </w:r>
      <w:r>
        <w:rPr/>
        <w:t>experts</w:t>
      </w:r>
      <w:r>
        <w:rPr>
          <w:spacing w:val="-7"/>
        </w:rPr>
        <w:t xml:space="preserve"> </w:t>
      </w:r>
      <w:r>
        <w:rPr/>
        <w:t>sont</w:t>
      </w:r>
      <w:r>
        <w:rPr>
          <w:spacing w:val="-3"/>
        </w:rPr>
        <w:t xml:space="preserve"> </w:t>
      </w:r>
      <w:r>
        <w:rPr/>
        <w:t>aujourd’hui</w:t>
      </w:r>
      <w:r>
        <w:rPr>
          <w:spacing w:val="-5"/>
        </w:rPr>
        <w:t xml:space="preserve"> </w:t>
      </w:r>
      <w:r>
        <w:rPr/>
        <w:t>victimes</w:t>
      </w:r>
      <w:r>
        <w:rPr>
          <w:spacing w:val="-7"/>
        </w:rPr>
        <w:t xml:space="preserve"> </w:t>
      </w:r>
      <w:r>
        <w:rPr/>
        <w:t>de</w:t>
      </w:r>
      <w:r>
        <w:rPr>
          <w:spacing w:val="-4"/>
        </w:rPr>
        <w:t xml:space="preserve"> </w:t>
      </w:r>
      <w:r>
        <w:rPr/>
        <w:t>leur</w:t>
      </w:r>
      <w:r>
        <w:rPr>
          <w:spacing w:val="-7"/>
        </w:rPr>
        <w:t xml:space="preserve"> </w:t>
      </w:r>
      <w:r>
        <w:rPr>
          <w:spacing w:val="-2"/>
        </w:rPr>
        <w:t>succès.</w:t>
      </w:r>
    </w:p>
    <w:p>
      <w:pPr>
        <w:sectPr>
          <w:headerReference w:type="default" r:id="rId3"/>
          <w:headerReference w:type="first" r:id="rId4"/>
          <w:type w:val="nextPage"/>
          <w:pgSz w:w="11906" w:h="16838"/>
          <w:pgMar w:left="1700" w:right="1559" w:gutter="0" w:header="454" w:top="1340" w:footer="0" w:bottom="280"/>
          <w:pgNumType w:fmt="decimal"/>
          <w:formProt w:val="false"/>
          <w:textDirection w:val="lrTb"/>
          <w:docGrid w:type="default" w:linePitch="100" w:charSpace="4096"/>
        </w:sectPr>
        <w:pStyle w:val="BodyText"/>
        <w:spacing w:before="242" w:after="0"/>
        <w:ind w:firstLine="566" w:left="2" w:right="135"/>
        <w:jc w:val="both"/>
        <w:rPr/>
      </w:pPr>
      <w:r>
        <w:rPr/>
        <w:t>Le délai moyen pour obtenir un rendez-vous de bilan est de deux ans, voire trois ans pour</w:t>
      </w:r>
      <w:r>
        <w:rPr>
          <w:spacing w:val="-1"/>
        </w:rPr>
        <w:t xml:space="preserve"> </w:t>
      </w:r>
      <w:r>
        <w:rPr/>
        <w:t>l’autisme.</w:t>
      </w:r>
      <w:r>
        <w:rPr>
          <w:spacing w:val="-1"/>
        </w:rPr>
        <w:t xml:space="preserve"> </w:t>
      </w:r>
      <w:r>
        <w:rPr/>
        <w:t>L’afflux des</w:t>
      </w:r>
      <w:r>
        <w:rPr>
          <w:spacing w:val="-2"/>
        </w:rPr>
        <w:t xml:space="preserve"> </w:t>
      </w:r>
      <w:r>
        <w:rPr/>
        <w:t>patients est en hausse constante. La</w:t>
      </w:r>
      <w:r>
        <w:rPr>
          <w:spacing w:val="-2"/>
        </w:rPr>
        <w:t xml:space="preserve"> </w:t>
      </w:r>
      <w:r>
        <w:rPr/>
        <w:t>demande de labellisation de nouveaux centres experts sur le territoire national</w:t>
      </w:r>
      <w:r>
        <w:rPr>
          <w:spacing w:val="-4"/>
        </w:rPr>
        <w:t xml:space="preserve"> </w:t>
      </w:r>
      <w:r>
        <w:rPr/>
        <w:t>est</w:t>
      </w:r>
      <w:r>
        <w:rPr>
          <w:spacing w:val="-2"/>
        </w:rPr>
        <w:t xml:space="preserve"> </w:t>
      </w:r>
      <w:r>
        <w:rPr/>
        <w:t>croissante.</w:t>
      </w:r>
      <w:r>
        <w:rPr>
          <w:spacing w:val="-4"/>
        </w:rPr>
        <w:t xml:space="preserve"> </w:t>
      </w:r>
      <w:r>
        <w:rPr/>
        <w:t>Ils</w:t>
      </w:r>
      <w:r>
        <w:rPr>
          <w:spacing w:val="-6"/>
        </w:rPr>
        <w:t xml:space="preserve"> </w:t>
      </w:r>
      <w:r>
        <w:rPr/>
        <w:t>sont</w:t>
      </w:r>
      <w:r>
        <w:rPr>
          <w:spacing w:val="-4"/>
        </w:rPr>
        <w:t xml:space="preserve"> </w:t>
      </w:r>
      <w:r>
        <w:rPr/>
        <w:t>aussi</w:t>
      </w:r>
      <w:r>
        <w:rPr>
          <w:spacing w:val="-4"/>
        </w:rPr>
        <w:t xml:space="preserve"> </w:t>
      </w:r>
      <w:r>
        <w:rPr/>
        <w:t>confrontés</w:t>
      </w:r>
      <w:r>
        <w:rPr>
          <w:spacing w:val="-2"/>
        </w:rPr>
        <w:t xml:space="preserve"> </w:t>
      </w:r>
      <w:r>
        <w:rPr/>
        <w:t>à</w:t>
      </w:r>
      <w:r>
        <w:rPr>
          <w:spacing w:val="-7"/>
        </w:rPr>
        <w:t xml:space="preserve"> </w:t>
      </w:r>
      <w:r>
        <w:rPr/>
        <w:t>des</w:t>
      </w:r>
      <w:r>
        <w:rPr>
          <w:spacing w:val="-6"/>
        </w:rPr>
        <w:t xml:space="preserve"> </w:t>
      </w:r>
      <w:r>
        <w:rPr/>
        <w:t>demandes</w:t>
      </w:r>
      <w:r>
        <w:rPr>
          <w:spacing w:val="-4"/>
        </w:rPr>
        <w:t xml:space="preserve"> </w:t>
      </w:r>
      <w:r>
        <w:rPr/>
        <w:t>d’extension à d’autres pathologies comme les conduites suicidaires, les troubles obsessionnels compulsifs, l’hyperactivité avec déficit d’attention ou les troubles du comportement alimentaire.</w:t>
      </w:r>
    </w:p>
    <w:p>
      <w:pPr>
        <w:pStyle w:val="BodyText"/>
        <w:spacing w:before="79" w:after="0"/>
        <w:ind w:firstLine="566" w:left="2" w:right="138"/>
        <w:jc w:val="both"/>
        <w:rPr/>
      </w:pPr>
      <w:r>
        <w:rPr/>
        <w:t>Aujourd’hui, il s’agit d’officialiser l’existant et d’intégrer ce modèle expérimental, comme offre de soins à part entière, dans le code de la santé publique, en complément de l’offre du secteur.</w:t>
      </w:r>
    </w:p>
    <w:p>
      <w:pPr>
        <w:pStyle w:val="BodyText"/>
        <w:spacing w:before="238" w:after="0"/>
        <w:ind w:firstLine="566" w:left="2" w:right="139"/>
        <w:jc w:val="both"/>
        <w:rPr/>
      </w:pPr>
      <w:r>
        <w:rPr/>
        <w:t>En outre, afin de décloisonner les prises en charge somatiques et psychiatriques et améliorer le recours précoce, les communautés professionnelles</w:t>
      </w:r>
      <w:r>
        <w:rPr>
          <w:spacing w:val="-18"/>
        </w:rPr>
        <w:t xml:space="preserve"> </w:t>
      </w:r>
      <w:r>
        <w:rPr/>
        <w:t>territoriales</w:t>
      </w:r>
      <w:r>
        <w:rPr>
          <w:spacing w:val="-17"/>
        </w:rPr>
        <w:t xml:space="preserve"> </w:t>
      </w:r>
      <w:r>
        <w:rPr/>
        <w:t>de</w:t>
      </w:r>
      <w:r>
        <w:rPr>
          <w:spacing w:val="-18"/>
        </w:rPr>
        <w:t xml:space="preserve"> </w:t>
      </w:r>
      <w:r>
        <w:rPr/>
        <w:t>santé</w:t>
      </w:r>
      <w:r>
        <w:rPr>
          <w:spacing w:val="-17"/>
        </w:rPr>
        <w:t xml:space="preserve"> </w:t>
      </w:r>
      <w:r>
        <w:rPr/>
        <w:t>doivent</w:t>
      </w:r>
      <w:r>
        <w:rPr>
          <w:spacing w:val="-18"/>
        </w:rPr>
        <w:t xml:space="preserve"> </w:t>
      </w:r>
      <w:r>
        <w:rPr/>
        <w:t>prendre</w:t>
      </w:r>
      <w:r>
        <w:rPr>
          <w:spacing w:val="-17"/>
        </w:rPr>
        <w:t xml:space="preserve"> </w:t>
      </w:r>
      <w:r>
        <w:rPr/>
        <w:t>en</w:t>
      </w:r>
      <w:r>
        <w:rPr>
          <w:spacing w:val="-18"/>
        </w:rPr>
        <w:t xml:space="preserve"> </w:t>
      </w:r>
      <w:r>
        <w:rPr/>
        <w:t>charge</w:t>
      </w:r>
      <w:r>
        <w:rPr>
          <w:spacing w:val="-17"/>
        </w:rPr>
        <w:t xml:space="preserve"> </w:t>
      </w:r>
      <w:r>
        <w:rPr/>
        <w:t>la</w:t>
      </w:r>
      <w:r>
        <w:rPr>
          <w:spacing w:val="-18"/>
        </w:rPr>
        <w:t xml:space="preserve"> </w:t>
      </w:r>
      <w:r>
        <w:rPr/>
        <w:t>dimension psychiatrique en intégrant des parcours dédiés à la santé mentale et des professionnels de la santé mentale.</w:t>
      </w:r>
    </w:p>
    <w:p>
      <w:pPr>
        <w:pStyle w:val="BodyText"/>
        <w:spacing w:before="241" w:after="0"/>
        <w:ind w:firstLine="566" w:left="2" w:right="139"/>
        <w:jc w:val="both"/>
        <w:rPr/>
      </w:pPr>
      <w:r>
        <w:rPr/>
        <w:t>L’</w:t>
      </w:r>
      <w:r>
        <w:rPr>
          <w:b/>
        </w:rPr>
        <w:t>article</w:t>
      </w:r>
      <w:r>
        <w:rPr>
          <w:b/>
          <w:spacing w:val="-11"/>
        </w:rPr>
        <w:t xml:space="preserve"> </w:t>
      </w:r>
      <w:r>
        <w:rPr>
          <w:b/>
        </w:rPr>
        <w:t>1</w:t>
      </w:r>
      <w:r>
        <w:rPr>
          <w:b/>
          <w:vertAlign w:val="superscript"/>
        </w:rPr>
        <w:t>er</w:t>
      </w:r>
      <w:r>
        <w:rPr>
          <w:b/>
          <w:spacing w:val="-10"/>
          <w:position w:val="0"/>
          <w:sz w:val="28"/>
          <w:vertAlign w:val="baseline"/>
        </w:rPr>
        <w:t xml:space="preserve"> </w:t>
      </w:r>
      <w:r>
        <w:rPr>
          <w:position w:val="0"/>
          <w:sz w:val="28"/>
          <w:vertAlign w:val="baseline"/>
        </w:rPr>
        <w:t>vise</w:t>
      </w:r>
      <w:r>
        <w:rPr>
          <w:spacing w:val="-9"/>
          <w:position w:val="0"/>
          <w:sz w:val="28"/>
          <w:vertAlign w:val="baseline"/>
        </w:rPr>
        <w:t xml:space="preserve"> </w:t>
      </w:r>
      <w:r>
        <w:rPr>
          <w:position w:val="0"/>
          <w:sz w:val="28"/>
          <w:vertAlign w:val="baseline"/>
        </w:rPr>
        <w:t>à</w:t>
      </w:r>
      <w:r>
        <w:rPr>
          <w:spacing w:val="-9"/>
          <w:position w:val="0"/>
          <w:sz w:val="28"/>
          <w:vertAlign w:val="baseline"/>
        </w:rPr>
        <w:t xml:space="preserve"> </w:t>
      </w:r>
      <w:r>
        <w:rPr>
          <w:position w:val="0"/>
          <w:sz w:val="28"/>
          <w:vertAlign w:val="baseline"/>
        </w:rPr>
        <w:t>intégrer</w:t>
      </w:r>
      <w:r>
        <w:rPr>
          <w:spacing w:val="-11"/>
          <w:position w:val="0"/>
          <w:sz w:val="28"/>
          <w:vertAlign w:val="baseline"/>
        </w:rPr>
        <w:t xml:space="preserve"> </w:t>
      </w:r>
      <w:r>
        <w:rPr>
          <w:position w:val="0"/>
          <w:sz w:val="28"/>
          <w:vertAlign w:val="baseline"/>
        </w:rPr>
        <w:t>dans</w:t>
      </w:r>
      <w:r>
        <w:rPr>
          <w:spacing w:val="-8"/>
          <w:position w:val="0"/>
          <w:sz w:val="28"/>
          <w:vertAlign w:val="baseline"/>
        </w:rPr>
        <w:t xml:space="preserve"> </w:t>
      </w:r>
      <w:r>
        <w:rPr>
          <w:position w:val="0"/>
          <w:sz w:val="28"/>
          <w:vertAlign w:val="baseline"/>
        </w:rPr>
        <w:t>le</w:t>
      </w:r>
      <w:r>
        <w:rPr>
          <w:spacing w:val="-9"/>
          <w:position w:val="0"/>
          <w:sz w:val="28"/>
          <w:vertAlign w:val="baseline"/>
        </w:rPr>
        <w:t xml:space="preserve"> </w:t>
      </w:r>
      <w:r>
        <w:rPr>
          <w:position w:val="0"/>
          <w:sz w:val="28"/>
          <w:vertAlign w:val="baseline"/>
        </w:rPr>
        <w:t>code</w:t>
      </w:r>
      <w:r>
        <w:rPr>
          <w:spacing w:val="-9"/>
          <w:position w:val="0"/>
          <w:sz w:val="28"/>
          <w:vertAlign w:val="baseline"/>
        </w:rPr>
        <w:t xml:space="preserve"> </w:t>
      </w:r>
      <w:r>
        <w:rPr>
          <w:position w:val="0"/>
          <w:sz w:val="28"/>
          <w:vertAlign w:val="baseline"/>
        </w:rPr>
        <w:t>de</w:t>
      </w:r>
      <w:r>
        <w:rPr>
          <w:spacing w:val="-11"/>
          <w:position w:val="0"/>
          <w:sz w:val="28"/>
          <w:vertAlign w:val="baseline"/>
        </w:rPr>
        <w:t xml:space="preserve"> </w:t>
      </w:r>
      <w:r>
        <w:rPr>
          <w:position w:val="0"/>
          <w:sz w:val="28"/>
          <w:vertAlign w:val="baseline"/>
        </w:rPr>
        <w:t>la</w:t>
      </w:r>
      <w:r>
        <w:rPr>
          <w:spacing w:val="-9"/>
          <w:position w:val="0"/>
          <w:sz w:val="28"/>
          <w:vertAlign w:val="baseline"/>
        </w:rPr>
        <w:t xml:space="preserve"> </w:t>
      </w:r>
      <w:r>
        <w:rPr>
          <w:position w:val="0"/>
          <w:sz w:val="28"/>
          <w:vertAlign w:val="baseline"/>
        </w:rPr>
        <w:t>santé</w:t>
      </w:r>
      <w:r>
        <w:rPr>
          <w:spacing w:val="-9"/>
          <w:position w:val="0"/>
          <w:sz w:val="28"/>
          <w:vertAlign w:val="baseline"/>
        </w:rPr>
        <w:t xml:space="preserve"> </w:t>
      </w:r>
      <w:r>
        <w:rPr>
          <w:position w:val="0"/>
          <w:sz w:val="28"/>
          <w:vertAlign w:val="baseline"/>
        </w:rPr>
        <w:t>publique</w:t>
      </w:r>
      <w:r>
        <w:rPr>
          <w:spacing w:val="-9"/>
          <w:position w:val="0"/>
          <w:sz w:val="28"/>
          <w:vertAlign w:val="baseline"/>
        </w:rPr>
        <w:t xml:space="preserve"> </w:t>
      </w:r>
      <w:r>
        <w:rPr>
          <w:position w:val="0"/>
          <w:sz w:val="28"/>
          <w:vertAlign w:val="baseline"/>
        </w:rPr>
        <w:t>le</w:t>
      </w:r>
      <w:r>
        <w:rPr>
          <w:spacing w:val="-9"/>
          <w:position w:val="0"/>
          <w:sz w:val="28"/>
          <w:vertAlign w:val="baseline"/>
        </w:rPr>
        <w:t xml:space="preserve"> </w:t>
      </w:r>
      <w:r>
        <w:rPr>
          <w:position w:val="0"/>
          <w:sz w:val="28"/>
          <w:vertAlign w:val="baseline"/>
        </w:rPr>
        <w:t>rôle</w:t>
      </w:r>
      <w:r>
        <w:rPr>
          <w:spacing w:val="-9"/>
          <w:position w:val="0"/>
          <w:sz w:val="28"/>
          <w:vertAlign w:val="baseline"/>
        </w:rPr>
        <w:t xml:space="preserve"> </w:t>
      </w:r>
      <w:r>
        <w:rPr>
          <w:position w:val="0"/>
          <w:sz w:val="28"/>
          <w:vertAlign w:val="baseline"/>
        </w:rPr>
        <w:t>des centres experts en santé mentale existant à</w:t>
      </w:r>
      <w:r>
        <w:rPr>
          <w:spacing w:val="-3"/>
          <w:position w:val="0"/>
          <w:sz w:val="28"/>
          <w:vertAlign w:val="baseline"/>
        </w:rPr>
        <w:t xml:space="preserve"> </w:t>
      </w:r>
      <w:r>
        <w:rPr>
          <w:position w:val="0"/>
          <w:sz w:val="28"/>
          <w:vertAlign w:val="baseline"/>
        </w:rPr>
        <w:t>titre expérimental à date sur le territoire national, de façon durable et connectée avec le système de soins.</w:t>
      </w:r>
    </w:p>
    <w:p>
      <w:pPr>
        <w:pStyle w:val="BodyText"/>
        <w:spacing w:before="242" w:after="0"/>
        <w:ind w:firstLine="566" w:left="2" w:right="136"/>
        <w:jc w:val="both"/>
        <w:rPr/>
      </w:pPr>
      <w:r>
        <w:rPr/>
        <w:t>L’</w:t>
      </w:r>
      <w:r>
        <w:rPr>
          <w:b/>
        </w:rPr>
        <w:t xml:space="preserve">article 2 </w:t>
      </w:r>
      <w:r>
        <w:rPr/>
        <w:t>vise à intégrer des projets de santé mentale au sein des communautés</w:t>
      </w:r>
      <w:r>
        <w:rPr>
          <w:spacing w:val="-15"/>
        </w:rPr>
        <w:t xml:space="preserve"> </w:t>
      </w:r>
      <w:r>
        <w:rPr/>
        <w:t>professionnelles</w:t>
      </w:r>
      <w:r>
        <w:rPr>
          <w:spacing w:val="-15"/>
        </w:rPr>
        <w:t xml:space="preserve"> </w:t>
      </w:r>
      <w:r>
        <w:rPr/>
        <w:t>territoriales</w:t>
      </w:r>
      <w:r>
        <w:rPr>
          <w:spacing w:val="-17"/>
        </w:rPr>
        <w:t xml:space="preserve"> </w:t>
      </w:r>
      <w:r>
        <w:rPr/>
        <w:t>de</w:t>
      </w:r>
      <w:r>
        <w:rPr>
          <w:spacing w:val="-16"/>
        </w:rPr>
        <w:t xml:space="preserve"> </w:t>
      </w:r>
      <w:r>
        <w:rPr/>
        <w:t>santé,</w:t>
      </w:r>
      <w:r>
        <w:rPr>
          <w:spacing w:val="-16"/>
        </w:rPr>
        <w:t xml:space="preserve"> </w:t>
      </w:r>
      <w:r>
        <w:rPr/>
        <w:t>en</w:t>
      </w:r>
      <w:r>
        <w:rPr>
          <w:spacing w:val="-15"/>
        </w:rPr>
        <w:t xml:space="preserve"> </w:t>
      </w:r>
      <w:r>
        <w:rPr/>
        <w:t>lien</w:t>
      </w:r>
      <w:r>
        <w:rPr>
          <w:spacing w:val="-15"/>
        </w:rPr>
        <w:t xml:space="preserve"> </w:t>
      </w:r>
      <w:r>
        <w:rPr/>
        <w:t>notamment</w:t>
      </w:r>
      <w:r>
        <w:rPr>
          <w:spacing w:val="-15"/>
        </w:rPr>
        <w:t xml:space="preserve"> </w:t>
      </w:r>
      <w:r>
        <w:rPr/>
        <w:t xml:space="preserve">avec les projets territoriaux de santé mentale et les centres experts. Ce chaînage amont-aval permettrait une prise en compte des signaux faibles chez les </w:t>
      </w:r>
      <w:r>
        <w:rPr>
          <w:spacing w:val="-2"/>
        </w:rPr>
        <w:t>usagers.</w:t>
      </w:r>
    </w:p>
    <w:p>
      <w:pPr>
        <w:pStyle w:val="BodyText"/>
        <w:spacing w:before="238" w:after="0"/>
        <w:ind w:firstLine="566" w:left="2" w:right="143"/>
        <w:jc w:val="both"/>
        <w:rPr/>
      </w:pPr>
      <w:r>
        <w:rPr/>
        <w:t>L’</w:t>
      </w:r>
      <w:r>
        <w:rPr>
          <w:b/>
        </w:rPr>
        <w:t xml:space="preserve">article 3 </w:t>
      </w:r>
      <w:r>
        <w:rPr/>
        <w:t>constitue le gage financier de cette proposition de loi. Toutefois, les mesures proposées pourraient être financées grâce aux économies réalisées qui pourraient s’élever jusqu’à 18 milliards d’euros.</w:t>
      </w:r>
    </w:p>
    <w:p>
      <w:pPr>
        <w:sectPr>
          <w:headerReference w:type="default" r:id="rId5"/>
          <w:headerReference w:type="first" r:id="rId6"/>
          <w:type w:val="nextPage"/>
          <w:pgSz w:w="11906" w:h="16838"/>
          <w:pgMar w:left="1700" w:right="1559" w:gutter="0" w:header="454" w:top="1340" w:footer="0" w:bottom="280"/>
          <w:pgNumType w:fmt="decimal"/>
          <w:formProt w:val="false"/>
          <w:textDirection w:val="lrTb"/>
          <w:docGrid w:type="default" w:linePitch="100" w:charSpace="4096"/>
        </w:sectPr>
        <w:pStyle w:val="BodyText"/>
        <w:spacing w:before="242" w:after="0"/>
        <w:ind w:firstLine="566" w:left="2" w:right="137"/>
        <w:jc w:val="both"/>
        <w:rPr/>
      </w:pPr>
      <w:r>
        <w:rPr/>
        <w:t>En</w:t>
      </w:r>
      <w:r>
        <w:rPr>
          <w:spacing w:val="-2"/>
        </w:rPr>
        <w:t xml:space="preserve"> </w:t>
      </w:r>
      <w:r>
        <w:rPr/>
        <w:t>effet,</w:t>
      </w:r>
      <w:r>
        <w:rPr>
          <w:spacing w:val="-1"/>
        </w:rPr>
        <w:t xml:space="preserve"> </w:t>
      </w:r>
      <w:r>
        <w:rPr/>
        <w:t>en</w:t>
      </w:r>
      <w:r>
        <w:rPr>
          <w:spacing w:val="-2"/>
        </w:rPr>
        <w:t xml:space="preserve"> </w:t>
      </w:r>
      <w:r>
        <w:rPr/>
        <w:t>diminuant</w:t>
      </w:r>
      <w:r>
        <w:rPr>
          <w:spacing w:val="-1"/>
        </w:rPr>
        <w:t xml:space="preserve"> </w:t>
      </w:r>
      <w:r>
        <w:rPr/>
        <w:t>de</w:t>
      </w:r>
      <w:r>
        <w:rPr>
          <w:spacing w:val="-4"/>
        </w:rPr>
        <w:t xml:space="preserve"> </w:t>
      </w:r>
      <w:r>
        <w:rPr/>
        <w:t>50</w:t>
      </w:r>
      <w:r>
        <w:rPr>
          <w:spacing w:val="-2"/>
        </w:rPr>
        <w:t xml:space="preserve"> </w:t>
      </w:r>
      <w:r>
        <w:rPr/>
        <w:t>%</w:t>
      </w:r>
      <w:r>
        <w:rPr>
          <w:spacing w:val="-1"/>
        </w:rPr>
        <w:t xml:space="preserve"> </w:t>
      </w:r>
      <w:r>
        <w:rPr/>
        <w:t>les</w:t>
      </w:r>
      <w:r>
        <w:rPr>
          <w:spacing w:val="-1"/>
        </w:rPr>
        <w:t xml:space="preserve"> </w:t>
      </w:r>
      <w:r>
        <w:rPr/>
        <w:t>réhospitalisations douze mois</w:t>
      </w:r>
      <w:r>
        <w:rPr>
          <w:spacing w:val="-3"/>
        </w:rPr>
        <w:t xml:space="preserve"> </w:t>
      </w:r>
      <w:r>
        <w:rPr/>
        <w:t>après un bilan, les centres experts diminuent considérablement le coût des hospitalisations, qui sont à l’origine de 80</w:t>
      </w:r>
      <w:r>
        <w:rPr>
          <w:spacing w:val="-1"/>
        </w:rPr>
        <w:t xml:space="preserve"> </w:t>
      </w:r>
      <w:r>
        <w:rPr/>
        <w:t>% des coûts direct liés aux maladies mentales sévères. Ils génèreraient ainsi jusqu’à 18 milliards d’euros d’économies annuelles, tout en attirant et en fidélisant les professionnels</w:t>
      </w:r>
      <w:r>
        <w:rPr>
          <w:spacing w:val="-2"/>
        </w:rPr>
        <w:t xml:space="preserve"> </w:t>
      </w:r>
      <w:r>
        <w:rPr/>
        <w:t>de</w:t>
      </w:r>
      <w:r>
        <w:rPr>
          <w:spacing w:val="-3"/>
        </w:rPr>
        <w:t xml:space="preserve"> </w:t>
      </w:r>
      <w:r>
        <w:rPr/>
        <w:t>santé</w:t>
      </w:r>
      <w:r>
        <w:rPr>
          <w:spacing w:val="-3"/>
        </w:rPr>
        <w:t xml:space="preserve"> </w:t>
      </w:r>
      <w:r>
        <w:rPr/>
        <w:t>dans</w:t>
      </w:r>
      <w:r>
        <w:rPr>
          <w:spacing w:val="-2"/>
        </w:rPr>
        <w:t xml:space="preserve"> </w:t>
      </w:r>
      <w:r>
        <w:rPr/>
        <w:t>un</w:t>
      </w:r>
      <w:r>
        <w:rPr>
          <w:spacing w:val="-1"/>
        </w:rPr>
        <w:t xml:space="preserve"> </w:t>
      </w:r>
      <w:r>
        <w:rPr/>
        <w:t>contexte</w:t>
      </w:r>
      <w:r>
        <w:rPr>
          <w:spacing w:val="-3"/>
        </w:rPr>
        <w:t xml:space="preserve"> </w:t>
      </w:r>
      <w:r>
        <w:rPr/>
        <w:t>global</w:t>
      </w:r>
      <w:r>
        <w:rPr>
          <w:spacing w:val="-3"/>
        </w:rPr>
        <w:t xml:space="preserve"> </w:t>
      </w:r>
      <w:r>
        <w:rPr/>
        <w:t>de</w:t>
      </w:r>
      <w:r>
        <w:rPr>
          <w:spacing w:val="-4"/>
        </w:rPr>
        <w:t xml:space="preserve"> </w:t>
      </w:r>
      <w:r>
        <w:rPr/>
        <w:t>difficulté</w:t>
      </w:r>
      <w:r>
        <w:rPr>
          <w:spacing w:val="-3"/>
        </w:rPr>
        <w:t xml:space="preserve"> </w:t>
      </w:r>
      <w:r>
        <w:rPr/>
        <w:t>de</w:t>
      </w:r>
      <w:r>
        <w:rPr>
          <w:spacing w:val="-1"/>
        </w:rPr>
        <w:t xml:space="preserve"> </w:t>
      </w:r>
      <w:r>
        <w:rPr/>
        <w:t>recrutement et de fidélisation.</w:t>
      </w:r>
    </w:p>
    <w:p>
      <w:pPr>
        <w:sectPr>
          <w:headerReference w:type="default" r:id="rId7"/>
          <w:headerReference w:type="first" r:id="rId8"/>
          <w:type w:val="nextPage"/>
          <w:pgSz w:w="11906" w:h="16838"/>
          <w:pgMar w:left="1700" w:right="1559" w:gutter="0" w:header="0" w:top="1920" w:footer="0" w:bottom="280"/>
          <w:pgNumType w:fmt="decimal"/>
          <w:formProt w:val="false"/>
          <w:textDirection w:val="lrTb"/>
          <w:docGrid w:type="default" w:linePitch="100" w:charSpace="4096"/>
        </w:sectPr>
        <w:pStyle w:val="BodyText"/>
        <w:spacing w:before="4" w:after="0"/>
        <w:rPr>
          <w:sz w:val="17"/>
        </w:rPr>
      </w:pPr>
      <w:r>
        <w:rPr>
          <w:sz w:val="17"/>
        </w:rPr>
      </w:r>
    </w:p>
    <w:p>
      <w:pPr>
        <w:pStyle w:val="Heading1"/>
        <w:spacing w:lineRule="auto" w:line="240" w:before="79" w:after="0"/>
        <w:ind w:hanging="2266" w:left="3287" w:right="0"/>
        <w:jc w:val="left"/>
        <w:rPr/>
      </w:pPr>
      <w:r>
        <w:rPr/>
        <w:t>Proposition</w:t>
      </w:r>
      <w:r>
        <w:rPr>
          <w:spacing w:val="-4"/>
        </w:rPr>
        <w:t xml:space="preserve"> </w:t>
      </w:r>
      <w:r>
        <w:rPr/>
        <w:t>de</w:t>
      </w:r>
      <w:r>
        <w:rPr>
          <w:spacing w:val="-6"/>
        </w:rPr>
        <w:t xml:space="preserve"> </w:t>
      </w:r>
      <w:r>
        <w:rPr/>
        <w:t>loi</w:t>
      </w:r>
      <w:r>
        <w:rPr>
          <w:spacing w:val="-3"/>
        </w:rPr>
        <w:t xml:space="preserve"> </w:t>
      </w:r>
      <w:r>
        <w:rPr/>
        <w:t>visant</w:t>
      </w:r>
      <w:r>
        <w:rPr>
          <w:spacing w:val="-4"/>
        </w:rPr>
        <w:t xml:space="preserve"> </w:t>
      </w:r>
      <w:r>
        <w:rPr/>
        <w:t>à</w:t>
      </w:r>
      <w:r>
        <w:rPr>
          <w:spacing w:val="-3"/>
        </w:rPr>
        <w:t xml:space="preserve"> </w:t>
      </w:r>
      <w:r>
        <w:rPr/>
        <w:t>intégrer</w:t>
      </w:r>
      <w:r>
        <w:rPr>
          <w:spacing w:val="-6"/>
        </w:rPr>
        <w:t xml:space="preserve"> </w:t>
      </w:r>
      <w:r>
        <w:rPr/>
        <w:t>les</w:t>
      </w:r>
      <w:r>
        <w:rPr>
          <w:spacing w:val="-3"/>
        </w:rPr>
        <w:t xml:space="preserve"> </w:t>
      </w:r>
      <w:r>
        <w:rPr/>
        <w:t>centres</w:t>
      </w:r>
      <w:r>
        <w:rPr>
          <w:spacing w:val="-3"/>
        </w:rPr>
        <w:t xml:space="preserve"> </w:t>
      </w:r>
      <w:r>
        <w:rPr/>
        <w:t>experts</w:t>
      </w:r>
      <w:r>
        <w:rPr>
          <w:spacing w:val="-3"/>
        </w:rPr>
        <w:t xml:space="preserve"> </w:t>
      </w:r>
      <w:r>
        <w:rPr/>
        <w:t>en</w:t>
      </w:r>
      <w:r>
        <w:rPr>
          <w:spacing w:val="-6"/>
        </w:rPr>
        <w:t xml:space="preserve"> </w:t>
      </w:r>
      <w:r>
        <w:rPr/>
        <w:t>santé</w:t>
      </w:r>
      <w:r>
        <w:rPr>
          <w:spacing w:val="-4"/>
        </w:rPr>
        <w:t xml:space="preserve"> </w:t>
      </w:r>
      <w:r>
        <w:rPr/>
        <w:t>mentale dans le code de la santé publique</w:t>
      </w:r>
    </w:p>
    <w:p>
      <w:pPr>
        <w:pStyle w:val="BodyText"/>
        <w:spacing w:before="153" w:after="0"/>
        <w:rPr>
          <w:b/>
        </w:rPr>
      </w:pPr>
      <w:r>
        <w:rPr>
          <w:b/>
        </w:rPr>
      </w:r>
    </w:p>
    <w:p>
      <w:pPr>
        <w:pStyle w:val="Normal"/>
        <w:spacing w:before="0" w:after="0"/>
        <w:ind w:hanging="0" w:left="566" w:right="0"/>
        <w:jc w:val="center"/>
        <w:rPr>
          <w:b/>
          <w:sz w:val="28"/>
        </w:rPr>
      </w:pPr>
      <w:r>
        <w:rPr>
          <w:b/>
          <w:sz w:val="28"/>
        </w:rPr>
        <w:t>Article</w:t>
      </w:r>
      <w:r>
        <w:rPr>
          <w:b/>
          <w:spacing w:val="-4"/>
          <w:sz w:val="28"/>
        </w:rPr>
        <w:t xml:space="preserve"> </w:t>
      </w:r>
      <w:r>
        <w:rPr>
          <w:b/>
          <w:spacing w:val="-5"/>
          <w:sz w:val="28"/>
        </w:rPr>
        <w:t>1</w:t>
      </w:r>
      <w:r>
        <w:rPr>
          <w:b/>
          <w:spacing w:val="-5"/>
          <w:sz w:val="28"/>
          <w:vertAlign w:val="superscript"/>
        </w:rPr>
        <w:t>er</w:t>
      </w:r>
    </w:p>
    <w:p>
      <w:pPr>
        <w:pStyle w:val="BodyText"/>
        <w:spacing w:lineRule="auto" w:line="163" w:before="296" w:after="0"/>
        <w:ind w:hanging="646" w:left="708" w:right="141"/>
        <w:jc w:val="both"/>
        <w:rPr/>
      </w:pPr>
      <w:r>
        <w:rPr>
          <w:rFonts w:ascii="Courier New" w:hAnsi="Courier New"/>
          <w:position w:val="-9"/>
          <w:sz w:val="34"/>
        </w:rPr>
        <w:t></w:t>
      </w:r>
      <w:r>
        <w:rPr>
          <w:spacing w:val="80"/>
          <w:w w:val="150"/>
          <w:position w:val="-9"/>
          <w:sz w:val="34"/>
        </w:rPr>
        <w:t xml:space="preserve">  </w:t>
      </w:r>
      <w:r>
        <w:rPr/>
        <w:t>Le</w:t>
      </w:r>
      <w:r>
        <w:rPr>
          <w:spacing w:val="-1"/>
        </w:rPr>
        <w:t xml:space="preserve"> </w:t>
      </w:r>
      <w:r>
        <w:rPr/>
        <w:t>chapitre</w:t>
      </w:r>
      <w:r>
        <w:rPr>
          <w:spacing w:val="-4"/>
        </w:rPr>
        <w:t xml:space="preserve"> </w:t>
      </w:r>
      <w:r>
        <w:rPr/>
        <w:t>I</w:t>
      </w:r>
      <w:r>
        <w:rPr>
          <w:vertAlign w:val="superscript"/>
        </w:rPr>
        <w:t>er</w:t>
      </w:r>
      <w:r>
        <w:rPr>
          <w:spacing w:val="-1"/>
          <w:position w:val="0"/>
          <w:sz w:val="28"/>
          <w:vertAlign w:val="baseline"/>
        </w:rPr>
        <w:t xml:space="preserve"> </w:t>
      </w:r>
      <w:r>
        <w:rPr>
          <w:position w:val="0"/>
          <w:sz w:val="28"/>
          <w:vertAlign w:val="baseline"/>
        </w:rPr>
        <w:t>du titre</w:t>
      </w:r>
      <w:r>
        <w:rPr>
          <w:spacing w:val="-6"/>
          <w:position w:val="0"/>
          <w:sz w:val="28"/>
          <w:vertAlign w:val="baseline"/>
        </w:rPr>
        <w:t xml:space="preserve"> </w:t>
      </w:r>
      <w:r>
        <w:rPr>
          <w:position w:val="0"/>
          <w:sz w:val="28"/>
          <w:vertAlign w:val="baseline"/>
        </w:rPr>
        <w:t>II</w:t>
      </w:r>
      <w:r>
        <w:rPr>
          <w:spacing w:val="-1"/>
          <w:position w:val="0"/>
          <w:sz w:val="28"/>
          <w:vertAlign w:val="baseline"/>
        </w:rPr>
        <w:t xml:space="preserve"> </w:t>
      </w:r>
      <w:r>
        <w:rPr>
          <w:position w:val="0"/>
          <w:sz w:val="28"/>
          <w:vertAlign w:val="baseline"/>
        </w:rPr>
        <w:t>du livre</w:t>
      </w:r>
      <w:r>
        <w:rPr>
          <w:spacing w:val="-4"/>
          <w:position w:val="0"/>
          <w:sz w:val="28"/>
          <w:vertAlign w:val="baseline"/>
        </w:rPr>
        <w:t xml:space="preserve"> </w:t>
      </w:r>
      <w:r>
        <w:rPr>
          <w:position w:val="0"/>
          <w:sz w:val="28"/>
          <w:vertAlign w:val="baseline"/>
        </w:rPr>
        <w:t>II</w:t>
      </w:r>
      <w:r>
        <w:rPr>
          <w:spacing w:val="-1"/>
          <w:position w:val="0"/>
          <w:sz w:val="28"/>
          <w:vertAlign w:val="baseline"/>
        </w:rPr>
        <w:t xml:space="preserve"> </w:t>
      </w:r>
      <w:r>
        <w:rPr>
          <w:position w:val="0"/>
          <w:sz w:val="28"/>
          <w:vertAlign w:val="baseline"/>
        </w:rPr>
        <w:t>de</w:t>
      </w:r>
      <w:r>
        <w:rPr>
          <w:spacing w:val="-1"/>
          <w:position w:val="0"/>
          <w:sz w:val="28"/>
          <w:vertAlign w:val="baseline"/>
        </w:rPr>
        <w:t xml:space="preserve"> </w:t>
      </w:r>
      <w:r>
        <w:rPr>
          <w:position w:val="0"/>
          <w:sz w:val="28"/>
          <w:vertAlign w:val="baseline"/>
        </w:rPr>
        <w:t>la</w:t>
      </w:r>
      <w:r>
        <w:rPr>
          <w:spacing w:val="-1"/>
          <w:position w:val="0"/>
          <w:sz w:val="28"/>
          <w:vertAlign w:val="baseline"/>
        </w:rPr>
        <w:t xml:space="preserve"> </w:t>
      </w:r>
      <w:r>
        <w:rPr>
          <w:position w:val="0"/>
          <w:sz w:val="28"/>
          <w:vertAlign w:val="baseline"/>
        </w:rPr>
        <w:t>troisième</w:t>
      </w:r>
      <w:r>
        <w:rPr>
          <w:spacing w:val="-4"/>
          <w:position w:val="0"/>
          <w:sz w:val="28"/>
          <w:vertAlign w:val="baseline"/>
        </w:rPr>
        <w:t xml:space="preserve"> </w:t>
      </w:r>
      <w:r>
        <w:rPr>
          <w:position w:val="0"/>
          <w:sz w:val="28"/>
          <w:vertAlign w:val="baseline"/>
        </w:rPr>
        <w:t>partie</w:t>
      </w:r>
      <w:r>
        <w:rPr>
          <w:spacing w:val="-4"/>
          <w:position w:val="0"/>
          <w:sz w:val="28"/>
          <w:vertAlign w:val="baseline"/>
        </w:rPr>
        <w:t xml:space="preserve"> </w:t>
      </w:r>
      <w:r>
        <w:rPr>
          <w:position w:val="0"/>
          <w:sz w:val="28"/>
          <w:vertAlign w:val="baseline"/>
        </w:rPr>
        <w:t>du code</w:t>
      </w:r>
      <w:r>
        <w:rPr>
          <w:spacing w:val="-4"/>
          <w:position w:val="0"/>
          <w:sz w:val="28"/>
          <w:vertAlign w:val="baseline"/>
        </w:rPr>
        <w:t xml:space="preserve"> </w:t>
      </w:r>
      <w:r>
        <w:rPr>
          <w:position w:val="0"/>
          <w:sz w:val="28"/>
          <w:vertAlign w:val="baseline"/>
        </w:rPr>
        <w:t>de</w:t>
      </w:r>
      <w:r>
        <w:rPr>
          <w:spacing w:val="-1"/>
          <w:position w:val="0"/>
          <w:sz w:val="28"/>
          <w:vertAlign w:val="baseline"/>
        </w:rPr>
        <w:t xml:space="preserve"> </w:t>
      </w:r>
      <w:r>
        <w:rPr>
          <w:position w:val="0"/>
          <w:sz w:val="28"/>
          <w:vertAlign w:val="baseline"/>
        </w:rPr>
        <w:t>la</w:t>
      </w:r>
      <w:r>
        <w:rPr>
          <w:spacing w:val="-1"/>
          <w:position w:val="0"/>
          <w:sz w:val="28"/>
          <w:vertAlign w:val="baseline"/>
        </w:rPr>
        <w:t xml:space="preserve"> </w:t>
      </w:r>
      <w:r>
        <w:rPr>
          <w:position w:val="0"/>
          <w:sz w:val="28"/>
          <w:vertAlign w:val="baseline"/>
        </w:rPr>
        <w:t>santé publique est complété par un article L. 3221-7 ainsi rédigé :</w:t>
      </w:r>
    </w:p>
    <w:p>
      <w:pPr>
        <w:pStyle w:val="BodyText"/>
        <w:spacing w:lineRule="auto" w:line="163" w:before="317" w:after="0"/>
        <w:ind w:hanging="646" w:left="708" w:right="139"/>
        <w:jc w:val="both"/>
        <w:rPr/>
      </w:pPr>
      <w:r>
        <w:rPr>
          <w:rFonts w:ascii="Courier New" w:hAnsi="Courier New"/>
          <w:position w:val="-9"/>
          <w:sz w:val="34"/>
        </w:rPr>
        <w:t></w:t>
      </w:r>
      <w:r>
        <w:rPr>
          <w:spacing w:val="80"/>
          <w:position w:val="-9"/>
          <w:sz w:val="34"/>
        </w:rPr>
        <w:t xml:space="preserve">    </w:t>
      </w:r>
      <w:r>
        <w:rPr/>
        <w:t>«</w:t>
      </w:r>
      <w:r>
        <w:rPr>
          <w:spacing w:val="-5"/>
        </w:rPr>
        <w:t xml:space="preserve"> </w:t>
      </w:r>
      <w:r>
        <w:rPr>
          <w:i/>
        </w:rPr>
        <w:t>Art.</w:t>
      </w:r>
      <w:r>
        <w:rPr>
          <w:i/>
          <w:spacing w:val="-6"/>
        </w:rPr>
        <w:t xml:space="preserve"> </w:t>
      </w:r>
      <w:r>
        <w:rPr>
          <w:i/>
        </w:rPr>
        <w:t>L.</w:t>
      </w:r>
      <w:r>
        <w:rPr>
          <w:i/>
          <w:spacing w:val="-6"/>
        </w:rPr>
        <w:t xml:space="preserve"> </w:t>
      </w:r>
      <w:r>
        <w:rPr>
          <w:i/>
        </w:rPr>
        <w:t>3221-7</w:t>
      </w:r>
      <w:r>
        <w:rPr/>
        <w:t>.</w:t>
      </w:r>
      <w:r>
        <w:rPr>
          <w:spacing w:val="-8"/>
        </w:rPr>
        <w:t xml:space="preserve"> </w:t>
      </w:r>
      <w:r>
        <w:rPr/>
        <w:t>–</w:t>
      </w:r>
      <w:r>
        <w:rPr>
          <w:spacing w:val="-5"/>
        </w:rPr>
        <w:t xml:space="preserve"> </w:t>
      </w:r>
      <w:r>
        <w:rPr/>
        <w:t>Les</w:t>
      </w:r>
      <w:r>
        <w:rPr>
          <w:spacing w:val="-8"/>
        </w:rPr>
        <w:t xml:space="preserve"> </w:t>
      </w:r>
      <w:r>
        <w:rPr/>
        <w:t>centres</w:t>
      </w:r>
      <w:r>
        <w:rPr>
          <w:spacing w:val="-11"/>
        </w:rPr>
        <w:t xml:space="preserve"> </w:t>
      </w:r>
      <w:r>
        <w:rPr/>
        <w:t>experts</w:t>
      </w:r>
      <w:r>
        <w:rPr>
          <w:spacing w:val="-8"/>
        </w:rPr>
        <w:t xml:space="preserve"> </w:t>
      </w:r>
      <w:r>
        <w:rPr/>
        <w:t>en</w:t>
      </w:r>
      <w:r>
        <w:rPr>
          <w:spacing w:val="-8"/>
        </w:rPr>
        <w:t xml:space="preserve"> </w:t>
      </w:r>
      <w:r>
        <w:rPr/>
        <w:t>santé</w:t>
      </w:r>
      <w:r>
        <w:rPr>
          <w:spacing w:val="-9"/>
        </w:rPr>
        <w:t xml:space="preserve"> </w:t>
      </w:r>
      <w:r>
        <w:rPr/>
        <w:t>mentale</w:t>
      </w:r>
      <w:r>
        <w:rPr>
          <w:spacing w:val="-9"/>
        </w:rPr>
        <w:t xml:space="preserve"> </w:t>
      </w:r>
      <w:r>
        <w:rPr/>
        <w:t>sont</w:t>
      </w:r>
      <w:r>
        <w:rPr>
          <w:spacing w:val="-11"/>
        </w:rPr>
        <w:t xml:space="preserve"> </w:t>
      </w:r>
      <w:r>
        <w:rPr/>
        <w:t>des</w:t>
      </w:r>
      <w:r>
        <w:rPr>
          <w:spacing w:val="-11"/>
        </w:rPr>
        <w:t xml:space="preserve"> </w:t>
      </w:r>
      <w:r>
        <w:rPr/>
        <w:t>plateformes de</w:t>
      </w:r>
      <w:r>
        <w:rPr>
          <w:spacing w:val="-12"/>
        </w:rPr>
        <w:t xml:space="preserve"> </w:t>
      </w:r>
      <w:r>
        <w:rPr/>
        <w:t>soins</w:t>
      </w:r>
      <w:r>
        <w:rPr>
          <w:spacing w:val="-11"/>
        </w:rPr>
        <w:t xml:space="preserve"> </w:t>
      </w:r>
      <w:r>
        <w:rPr/>
        <w:t>de</w:t>
      </w:r>
      <w:r>
        <w:rPr>
          <w:spacing w:val="-12"/>
        </w:rPr>
        <w:t xml:space="preserve"> </w:t>
      </w:r>
      <w:r>
        <w:rPr/>
        <w:t>recours</w:t>
      </w:r>
      <w:r>
        <w:rPr>
          <w:spacing w:val="-11"/>
        </w:rPr>
        <w:t xml:space="preserve"> </w:t>
      </w:r>
      <w:r>
        <w:rPr/>
        <w:t>et</w:t>
      </w:r>
      <w:r>
        <w:rPr>
          <w:spacing w:val="-14"/>
        </w:rPr>
        <w:t xml:space="preserve"> </w:t>
      </w:r>
      <w:r>
        <w:rPr/>
        <w:t>de</w:t>
      </w:r>
      <w:r>
        <w:rPr>
          <w:spacing w:val="-10"/>
        </w:rPr>
        <w:t xml:space="preserve"> </w:t>
      </w:r>
      <w:r>
        <w:rPr/>
        <w:t>recherche</w:t>
      </w:r>
      <w:r>
        <w:rPr>
          <w:spacing w:val="-11"/>
        </w:rPr>
        <w:t xml:space="preserve"> </w:t>
      </w:r>
      <w:r>
        <w:rPr/>
        <w:t>destinés</w:t>
      </w:r>
      <w:r>
        <w:rPr>
          <w:spacing w:val="-14"/>
        </w:rPr>
        <w:t xml:space="preserve"> </w:t>
      </w:r>
      <w:r>
        <w:rPr/>
        <w:t>à</w:t>
      </w:r>
      <w:r>
        <w:rPr>
          <w:spacing w:val="-10"/>
        </w:rPr>
        <w:t xml:space="preserve"> </w:t>
      </w:r>
      <w:r>
        <w:rPr/>
        <w:t>améliorer</w:t>
      </w:r>
      <w:r>
        <w:rPr>
          <w:spacing w:val="-10"/>
        </w:rPr>
        <w:t xml:space="preserve"> </w:t>
      </w:r>
      <w:r>
        <w:rPr/>
        <w:t>le</w:t>
      </w:r>
      <w:r>
        <w:rPr>
          <w:spacing w:val="-12"/>
        </w:rPr>
        <w:t xml:space="preserve"> </w:t>
      </w:r>
      <w:r>
        <w:rPr/>
        <w:t>dépistage,</w:t>
      </w:r>
      <w:r>
        <w:rPr>
          <w:spacing w:val="-13"/>
        </w:rPr>
        <w:t xml:space="preserve"> </w:t>
      </w:r>
      <w:r>
        <w:rPr/>
        <w:t>le</w:t>
      </w:r>
      <w:r>
        <w:rPr>
          <w:spacing w:val="-11"/>
        </w:rPr>
        <w:t xml:space="preserve"> </w:t>
      </w:r>
      <w:r>
        <w:rPr>
          <w:spacing w:val="-2"/>
        </w:rPr>
        <w:t>diagnostic</w:t>
      </w:r>
    </w:p>
    <w:p>
      <w:pPr>
        <w:pStyle w:val="BodyText"/>
        <w:spacing w:before="23" w:after="0"/>
        <w:ind w:left="708" w:right="0"/>
        <w:rPr/>
      </w:pPr>
      <w:r>
        <w:rPr/>
        <w:t>et</w:t>
      </w:r>
      <w:r>
        <w:rPr>
          <w:spacing w:val="-9"/>
        </w:rPr>
        <w:t xml:space="preserve"> </w:t>
      </w:r>
      <w:r>
        <w:rPr/>
        <w:t>la</w:t>
      </w:r>
      <w:r>
        <w:rPr>
          <w:spacing w:val="-12"/>
        </w:rPr>
        <w:t xml:space="preserve"> </w:t>
      </w:r>
      <w:r>
        <w:rPr/>
        <w:t>prise</w:t>
      </w:r>
      <w:r>
        <w:rPr>
          <w:spacing w:val="-10"/>
        </w:rPr>
        <w:t xml:space="preserve"> </w:t>
      </w:r>
      <w:r>
        <w:rPr/>
        <w:t>en</w:t>
      </w:r>
      <w:r>
        <w:rPr>
          <w:spacing w:val="-9"/>
        </w:rPr>
        <w:t xml:space="preserve"> </w:t>
      </w:r>
      <w:r>
        <w:rPr/>
        <w:t>charge</w:t>
      </w:r>
      <w:r>
        <w:rPr>
          <w:spacing w:val="-12"/>
        </w:rPr>
        <w:t xml:space="preserve"> </w:t>
      </w:r>
      <w:r>
        <w:rPr/>
        <w:t>des</w:t>
      </w:r>
      <w:r>
        <w:rPr>
          <w:spacing w:val="-9"/>
        </w:rPr>
        <w:t xml:space="preserve"> </w:t>
      </w:r>
      <w:r>
        <w:rPr/>
        <w:t>maladies</w:t>
      </w:r>
      <w:r>
        <w:rPr>
          <w:spacing w:val="-9"/>
        </w:rPr>
        <w:t xml:space="preserve"> </w:t>
      </w:r>
      <w:r>
        <w:rPr/>
        <w:t>psychiatriques</w:t>
      </w:r>
      <w:r>
        <w:rPr>
          <w:spacing w:val="-9"/>
        </w:rPr>
        <w:t xml:space="preserve"> </w:t>
      </w:r>
      <w:r>
        <w:rPr/>
        <w:t>les</w:t>
      </w:r>
      <w:r>
        <w:rPr>
          <w:spacing w:val="-9"/>
        </w:rPr>
        <w:t xml:space="preserve"> </w:t>
      </w:r>
      <w:r>
        <w:rPr/>
        <w:t>plus</w:t>
      </w:r>
      <w:r>
        <w:rPr>
          <w:spacing w:val="-11"/>
        </w:rPr>
        <w:t xml:space="preserve"> </w:t>
      </w:r>
      <w:r>
        <w:rPr/>
        <w:t>sévères.</w:t>
      </w:r>
      <w:r>
        <w:rPr>
          <w:spacing w:val="-13"/>
        </w:rPr>
        <w:t xml:space="preserve"> </w:t>
      </w:r>
      <w:r>
        <w:rPr/>
        <w:t>Ils</w:t>
      </w:r>
      <w:r>
        <w:rPr>
          <w:spacing w:val="-11"/>
        </w:rPr>
        <w:t xml:space="preserve"> </w:t>
      </w:r>
      <w:r>
        <w:rPr/>
        <w:t>sont</w:t>
      </w:r>
      <w:r>
        <w:rPr>
          <w:spacing w:val="-11"/>
        </w:rPr>
        <w:t xml:space="preserve"> </w:t>
      </w:r>
      <w:r>
        <w:rPr/>
        <w:t>intégrés dans le système de soins hospitalo-universitaire.</w:t>
      </w:r>
    </w:p>
    <w:p>
      <w:pPr>
        <w:pStyle w:val="BodyText"/>
        <w:spacing w:lineRule="auto" w:line="163" w:before="296" w:after="0"/>
        <w:ind w:hanging="646" w:left="708" w:right="139"/>
        <w:jc w:val="both"/>
        <w:rPr/>
      </w:pPr>
      <w:r>
        <w:rPr>
          <w:rFonts w:ascii="Courier New" w:hAnsi="Courier New"/>
          <w:position w:val="-9"/>
          <w:sz w:val="34"/>
        </w:rPr>
        <w:t></w:t>
      </w:r>
      <w:r>
        <w:rPr>
          <w:spacing w:val="80"/>
          <w:w w:val="150"/>
          <w:position w:val="-9"/>
          <w:sz w:val="34"/>
        </w:rPr>
        <w:t xml:space="preserve">  </w:t>
      </w:r>
      <w:r>
        <w:rPr/>
        <w:t>«</w:t>
      </w:r>
      <w:r>
        <w:rPr>
          <w:spacing w:val="-4"/>
        </w:rPr>
        <w:t xml:space="preserve"> </w:t>
      </w:r>
      <w:r>
        <w:rPr/>
        <w:t>Les</w:t>
      </w:r>
      <w:r>
        <w:rPr>
          <w:spacing w:val="-4"/>
        </w:rPr>
        <w:t xml:space="preserve"> </w:t>
      </w:r>
      <w:r>
        <w:rPr/>
        <w:t>centres</w:t>
      </w:r>
      <w:r>
        <w:rPr>
          <w:spacing w:val="-4"/>
        </w:rPr>
        <w:t xml:space="preserve"> </w:t>
      </w:r>
      <w:r>
        <w:rPr/>
        <w:t>experts</w:t>
      </w:r>
      <w:r>
        <w:rPr>
          <w:spacing w:val="-4"/>
        </w:rPr>
        <w:t xml:space="preserve"> </w:t>
      </w:r>
      <w:r>
        <w:rPr/>
        <w:t>participent</w:t>
      </w:r>
      <w:r>
        <w:rPr>
          <w:spacing w:val="-4"/>
        </w:rPr>
        <w:t xml:space="preserve"> </w:t>
      </w:r>
      <w:r>
        <w:rPr/>
        <w:t>activement</w:t>
      </w:r>
      <w:r>
        <w:rPr>
          <w:spacing w:val="-4"/>
        </w:rPr>
        <w:t xml:space="preserve"> </w:t>
      </w:r>
      <w:r>
        <w:rPr/>
        <w:t>à</w:t>
      </w:r>
      <w:r>
        <w:rPr>
          <w:spacing w:val="-5"/>
        </w:rPr>
        <w:t xml:space="preserve"> </w:t>
      </w:r>
      <w:r>
        <w:rPr/>
        <w:t>la</w:t>
      </w:r>
      <w:r>
        <w:rPr>
          <w:spacing w:val="-7"/>
        </w:rPr>
        <w:t xml:space="preserve"> </w:t>
      </w:r>
      <w:r>
        <w:rPr/>
        <w:t>recherche</w:t>
      </w:r>
      <w:r>
        <w:rPr>
          <w:spacing w:val="-5"/>
        </w:rPr>
        <w:t xml:space="preserve"> </w:t>
      </w:r>
      <w:r>
        <w:rPr/>
        <w:t>et</w:t>
      </w:r>
      <w:r>
        <w:rPr>
          <w:spacing w:val="-4"/>
        </w:rPr>
        <w:t xml:space="preserve"> </w:t>
      </w:r>
      <w:r>
        <w:rPr/>
        <w:t>à</w:t>
      </w:r>
      <w:r>
        <w:rPr>
          <w:spacing w:val="-5"/>
        </w:rPr>
        <w:t xml:space="preserve"> </w:t>
      </w:r>
      <w:r>
        <w:rPr/>
        <w:t>la</w:t>
      </w:r>
      <w:r>
        <w:rPr>
          <w:spacing w:val="-7"/>
        </w:rPr>
        <w:t xml:space="preserve"> </w:t>
      </w:r>
      <w:r>
        <w:rPr/>
        <w:t>collecte</w:t>
      </w:r>
      <w:r>
        <w:rPr>
          <w:spacing w:val="-7"/>
        </w:rPr>
        <w:t xml:space="preserve"> </w:t>
      </w:r>
      <w:r>
        <w:rPr/>
        <w:t>de données</w:t>
      </w:r>
      <w:r>
        <w:rPr>
          <w:spacing w:val="62"/>
        </w:rPr>
        <w:t xml:space="preserve"> </w:t>
      </w:r>
      <w:r>
        <w:rPr/>
        <w:t>relatives</w:t>
      </w:r>
      <w:r>
        <w:rPr>
          <w:spacing w:val="63"/>
        </w:rPr>
        <w:t xml:space="preserve"> </w:t>
      </w:r>
      <w:r>
        <w:rPr/>
        <w:t>aux</w:t>
      </w:r>
      <w:r>
        <w:rPr>
          <w:spacing w:val="63"/>
        </w:rPr>
        <w:t xml:space="preserve"> </w:t>
      </w:r>
      <w:r>
        <w:rPr/>
        <w:t>maladies</w:t>
      </w:r>
      <w:r>
        <w:rPr>
          <w:spacing w:val="63"/>
        </w:rPr>
        <w:t xml:space="preserve"> </w:t>
      </w:r>
      <w:r>
        <w:rPr/>
        <w:t>psychiatriques.</w:t>
      </w:r>
      <w:r>
        <w:rPr>
          <w:spacing w:val="61"/>
        </w:rPr>
        <w:t xml:space="preserve"> </w:t>
      </w:r>
      <w:r>
        <w:rPr/>
        <w:t>Ils</w:t>
      </w:r>
      <w:r>
        <w:rPr>
          <w:spacing w:val="63"/>
        </w:rPr>
        <w:t xml:space="preserve"> </w:t>
      </w:r>
      <w:r>
        <w:rPr/>
        <w:t>innovent</w:t>
      </w:r>
      <w:r>
        <w:rPr>
          <w:spacing w:val="60"/>
        </w:rPr>
        <w:t xml:space="preserve"> </w:t>
      </w:r>
      <w:r>
        <w:rPr/>
        <w:t>et</w:t>
      </w:r>
      <w:r>
        <w:rPr>
          <w:spacing w:val="62"/>
        </w:rPr>
        <w:t xml:space="preserve"> </w:t>
      </w:r>
      <w:r>
        <w:rPr/>
        <w:t>valorisent</w:t>
      </w:r>
      <w:r>
        <w:rPr>
          <w:spacing w:val="60"/>
        </w:rPr>
        <w:t xml:space="preserve"> </w:t>
      </w:r>
      <w:r>
        <w:rPr>
          <w:spacing w:val="-5"/>
        </w:rPr>
        <w:t>les</w:t>
      </w:r>
    </w:p>
    <w:p>
      <w:pPr>
        <w:pStyle w:val="BodyText"/>
        <w:spacing w:before="20" w:after="0"/>
        <w:ind w:left="708" w:right="0"/>
        <w:rPr/>
      </w:pPr>
      <w:r>
        <w:rPr/>
        <w:t>progrès</w:t>
      </w:r>
      <w:r>
        <w:rPr>
          <w:spacing w:val="-3"/>
        </w:rPr>
        <w:t xml:space="preserve"> </w:t>
      </w:r>
      <w:r>
        <w:rPr/>
        <w:t>réalisés</w:t>
      </w:r>
      <w:r>
        <w:rPr>
          <w:spacing w:val="-3"/>
        </w:rPr>
        <w:t xml:space="preserve"> </w:t>
      </w:r>
      <w:r>
        <w:rPr/>
        <w:t>en</w:t>
      </w:r>
      <w:r>
        <w:rPr>
          <w:spacing w:val="-3"/>
        </w:rPr>
        <w:t xml:space="preserve"> </w:t>
      </w:r>
      <w:r>
        <w:rPr/>
        <w:t>la</w:t>
      </w:r>
      <w:r>
        <w:rPr>
          <w:spacing w:val="-5"/>
        </w:rPr>
        <w:t xml:space="preserve"> </w:t>
      </w:r>
      <w:r>
        <w:rPr>
          <w:spacing w:val="-2"/>
        </w:rPr>
        <w:t>matière.</w:t>
      </w:r>
    </w:p>
    <w:p>
      <w:pPr>
        <w:pStyle w:val="BodyText"/>
        <w:spacing w:lineRule="auto" w:line="163" w:before="296" w:after="0"/>
        <w:ind w:hanging="646" w:left="708" w:right="138"/>
        <w:jc w:val="both"/>
        <w:rPr/>
      </w:pPr>
      <w:r>
        <w:rPr>
          <w:rFonts w:ascii="Courier New" w:hAnsi="Courier New"/>
          <w:position w:val="-9"/>
          <w:sz w:val="34"/>
        </w:rPr>
        <w:t></w:t>
      </w:r>
      <w:r>
        <w:rPr>
          <w:spacing w:val="80"/>
          <w:position w:val="-9"/>
          <w:sz w:val="34"/>
        </w:rPr>
        <w:t xml:space="preserve">   </w:t>
      </w:r>
      <w:r>
        <w:rPr/>
        <w:t>«</w:t>
      </w:r>
      <w:r>
        <w:rPr>
          <w:spacing w:val="-4"/>
        </w:rPr>
        <w:t xml:space="preserve"> </w:t>
      </w:r>
      <w:r>
        <w:rPr/>
        <w:t>Chaque région peut recenser sur son territoire un centre expert en santé mentale</w:t>
      </w:r>
      <w:r>
        <w:rPr>
          <w:spacing w:val="3"/>
        </w:rPr>
        <w:t xml:space="preserve"> </w:t>
      </w:r>
      <w:r>
        <w:rPr/>
        <w:t>pour</w:t>
      </w:r>
      <w:r>
        <w:rPr>
          <w:spacing w:val="3"/>
        </w:rPr>
        <w:t xml:space="preserve"> </w:t>
      </w:r>
      <w:r>
        <w:rPr/>
        <w:t>les</w:t>
      </w:r>
      <w:r>
        <w:rPr>
          <w:spacing w:val="5"/>
        </w:rPr>
        <w:t xml:space="preserve"> </w:t>
      </w:r>
      <w:r>
        <w:rPr/>
        <w:t>troubles</w:t>
      </w:r>
      <w:r>
        <w:rPr>
          <w:spacing w:val="4"/>
        </w:rPr>
        <w:t xml:space="preserve"> </w:t>
      </w:r>
      <w:r>
        <w:rPr/>
        <w:t>bipolaires,</w:t>
      </w:r>
      <w:r>
        <w:rPr>
          <w:spacing w:val="3"/>
        </w:rPr>
        <w:t xml:space="preserve"> </w:t>
      </w:r>
      <w:r>
        <w:rPr/>
        <w:t>les</w:t>
      </w:r>
      <w:r>
        <w:rPr>
          <w:spacing w:val="4"/>
        </w:rPr>
        <w:t xml:space="preserve"> </w:t>
      </w:r>
      <w:r>
        <w:rPr/>
        <w:t>schizophrénies,</w:t>
      </w:r>
      <w:r>
        <w:rPr>
          <w:spacing w:val="3"/>
        </w:rPr>
        <w:t xml:space="preserve"> </w:t>
      </w:r>
      <w:r>
        <w:rPr/>
        <w:t>la</w:t>
      </w:r>
      <w:r>
        <w:rPr>
          <w:spacing w:val="4"/>
        </w:rPr>
        <w:t xml:space="preserve"> </w:t>
      </w:r>
      <w:r>
        <w:rPr/>
        <w:t>dépression</w:t>
      </w:r>
      <w:r>
        <w:rPr>
          <w:spacing w:val="5"/>
        </w:rPr>
        <w:t xml:space="preserve"> </w:t>
      </w:r>
      <w:r>
        <w:rPr>
          <w:spacing w:val="-2"/>
        </w:rPr>
        <w:t>résistante,</w:t>
      </w:r>
    </w:p>
    <w:p>
      <w:pPr>
        <w:pStyle w:val="BodyText"/>
        <w:spacing w:before="23" w:after="0"/>
        <w:ind w:left="708" w:right="138"/>
        <w:jc w:val="both"/>
        <w:rPr/>
      </w:pPr>
      <w:r>
        <w:rPr/>
        <w:t>les troubles du spectre de l’autisme sans retard intellectuel, les conduites suicidaires, le trouble obsessionnel compulsif, l’hyperactivité avec déficit de l’attention</w:t>
      </w:r>
      <w:r>
        <w:rPr>
          <w:spacing w:val="-7"/>
        </w:rPr>
        <w:t xml:space="preserve"> </w:t>
      </w:r>
      <w:r>
        <w:rPr/>
        <w:t>et</w:t>
      </w:r>
      <w:r>
        <w:rPr>
          <w:spacing w:val="-8"/>
        </w:rPr>
        <w:t xml:space="preserve"> </w:t>
      </w:r>
      <w:r>
        <w:rPr/>
        <w:t>les</w:t>
      </w:r>
      <w:r>
        <w:rPr>
          <w:spacing w:val="-5"/>
        </w:rPr>
        <w:t xml:space="preserve"> </w:t>
      </w:r>
      <w:r>
        <w:rPr/>
        <w:t>troubles</w:t>
      </w:r>
      <w:r>
        <w:rPr>
          <w:spacing w:val="-7"/>
        </w:rPr>
        <w:t xml:space="preserve"> </w:t>
      </w:r>
      <w:r>
        <w:rPr/>
        <w:t>du</w:t>
      </w:r>
      <w:r>
        <w:rPr>
          <w:spacing w:val="-7"/>
        </w:rPr>
        <w:t xml:space="preserve"> </w:t>
      </w:r>
      <w:r>
        <w:rPr/>
        <w:t>comportement</w:t>
      </w:r>
      <w:r>
        <w:rPr>
          <w:spacing w:val="-5"/>
        </w:rPr>
        <w:t xml:space="preserve"> </w:t>
      </w:r>
      <w:r>
        <w:rPr/>
        <w:t>alimentaire,</w:t>
      </w:r>
      <w:r>
        <w:rPr>
          <w:spacing w:val="-7"/>
        </w:rPr>
        <w:t xml:space="preserve"> </w:t>
      </w:r>
      <w:r>
        <w:rPr/>
        <w:t>en</w:t>
      </w:r>
      <w:r>
        <w:rPr>
          <w:spacing w:val="-5"/>
        </w:rPr>
        <w:t xml:space="preserve"> </w:t>
      </w:r>
      <w:r>
        <w:rPr/>
        <w:t>fonction</w:t>
      </w:r>
      <w:r>
        <w:rPr>
          <w:spacing w:val="-7"/>
        </w:rPr>
        <w:t xml:space="preserve"> </w:t>
      </w:r>
      <w:r>
        <w:rPr/>
        <w:t>de</w:t>
      </w:r>
      <w:r>
        <w:rPr>
          <w:spacing w:val="-6"/>
        </w:rPr>
        <w:t xml:space="preserve"> </w:t>
      </w:r>
      <w:r>
        <w:rPr/>
        <w:t>la</w:t>
      </w:r>
      <w:r>
        <w:rPr>
          <w:spacing w:val="-6"/>
        </w:rPr>
        <w:t xml:space="preserve"> </w:t>
      </w:r>
      <w:r>
        <w:rPr/>
        <w:t>sévérité des pathologies, des besoins des usagers et de la demande des professionnels de la</w:t>
      </w:r>
      <w:r>
        <w:rPr>
          <w:spacing w:val="-18"/>
        </w:rPr>
        <w:t xml:space="preserve"> </w:t>
      </w:r>
      <w:r>
        <w:rPr/>
        <w:t>psychiatrie.</w:t>
      </w:r>
      <w:r>
        <w:rPr>
          <w:spacing w:val="-17"/>
        </w:rPr>
        <w:t xml:space="preserve"> </w:t>
      </w:r>
      <w:r>
        <w:rPr/>
        <w:t>Des</w:t>
      </w:r>
      <w:r>
        <w:rPr>
          <w:spacing w:val="-18"/>
        </w:rPr>
        <w:t xml:space="preserve"> </w:t>
      </w:r>
      <w:r>
        <w:rPr/>
        <w:t>regroupements</w:t>
      </w:r>
      <w:r>
        <w:rPr>
          <w:spacing w:val="-17"/>
        </w:rPr>
        <w:t xml:space="preserve"> </w:t>
      </w:r>
      <w:r>
        <w:rPr/>
        <w:t>par</w:t>
      </w:r>
      <w:r>
        <w:rPr>
          <w:spacing w:val="-18"/>
        </w:rPr>
        <w:t xml:space="preserve"> </w:t>
      </w:r>
      <w:r>
        <w:rPr/>
        <w:t>entité</w:t>
      </w:r>
      <w:r>
        <w:rPr>
          <w:spacing w:val="-17"/>
        </w:rPr>
        <w:t xml:space="preserve"> </w:t>
      </w:r>
      <w:r>
        <w:rPr/>
        <w:t>pathologique,</w:t>
      </w:r>
      <w:r>
        <w:rPr>
          <w:spacing w:val="-18"/>
        </w:rPr>
        <w:t xml:space="preserve"> </w:t>
      </w:r>
      <w:r>
        <w:rPr/>
        <w:t>notamment</w:t>
      </w:r>
      <w:r>
        <w:rPr>
          <w:spacing w:val="-17"/>
        </w:rPr>
        <w:t xml:space="preserve"> </w:t>
      </w:r>
      <w:r>
        <w:rPr/>
        <w:t>les</w:t>
      </w:r>
      <w:r>
        <w:rPr>
          <w:spacing w:val="-18"/>
        </w:rPr>
        <w:t xml:space="preserve"> </w:t>
      </w:r>
      <w:r>
        <w:rPr/>
        <w:t>troubles de l’humeur, les troubles psychotiques, les troubles du neurodéveloppement, comprenant l’autisme et les troubles du déficit de l’attention avec ou sans hyperactivité, peuvent être opérés pour optimiser le système et sa lisibilité. S’agissant en particulier des troubles du neurodéveloppement, une approche décloisonnée est recherchée pour apporter aux usagers une réponse adéquate.</w:t>
      </w:r>
    </w:p>
    <w:p>
      <w:pPr>
        <w:pStyle w:val="BodyText"/>
        <w:spacing w:lineRule="auto" w:line="163" w:before="295" w:after="0"/>
        <w:ind w:hanging="646" w:left="708" w:right="139"/>
        <w:jc w:val="both"/>
        <w:rPr/>
      </w:pPr>
      <w:r>
        <w:rPr>
          <w:rFonts w:ascii="Courier New" w:hAnsi="Courier New"/>
          <w:position w:val="-9"/>
          <w:sz w:val="34"/>
        </w:rPr>
        <w:t></w:t>
      </w:r>
      <w:r>
        <w:rPr>
          <w:spacing w:val="80"/>
          <w:w w:val="150"/>
          <w:position w:val="-9"/>
          <w:sz w:val="34"/>
        </w:rPr>
        <w:t xml:space="preserve">  </w:t>
      </w:r>
      <w:r>
        <w:rPr/>
        <w:t>«</w:t>
      </w:r>
      <w:r>
        <w:rPr>
          <w:spacing w:val="-3"/>
        </w:rPr>
        <w:t xml:space="preserve"> </w:t>
      </w:r>
      <w:r>
        <w:rPr/>
        <w:t>Les centres experts en santé mentale sont gérés par des structures</w:t>
      </w:r>
      <w:r>
        <w:rPr>
          <w:spacing w:val="40"/>
        </w:rPr>
        <w:t xml:space="preserve"> </w:t>
      </w:r>
      <w:r>
        <w:rPr/>
        <w:t>hospitalières ou des organisations à but non lucratif.</w:t>
      </w:r>
    </w:p>
    <w:p>
      <w:pPr>
        <w:pStyle w:val="BodyText"/>
        <w:spacing w:lineRule="auto" w:line="165" w:before="315" w:after="0"/>
        <w:ind w:hanging="646" w:left="708" w:right="139"/>
        <w:jc w:val="both"/>
        <w:rPr/>
      </w:pPr>
      <w:r>
        <w:rPr>
          <w:rFonts w:ascii="Courier New" w:hAnsi="Courier New"/>
          <w:position w:val="-9"/>
          <w:sz w:val="34"/>
        </w:rPr>
        <w:t></w:t>
      </w:r>
      <w:r>
        <w:rPr>
          <w:spacing w:val="80"/>
          <w:position w:val="-9"/>
          <w:sz w:val="34"/>
        </w:rPr>
        <w:t xml:space="preserve">  </w:t>
      </w:r>
      <w:r>
        <w:rPr/>
        <w:t>«</w:t>
      </w:r>
      <w:r>
        <w:rPr>
          <w:spacing w:val="-5"/>
        </w:rPr>
        <w:t xml:space="preserve"> </w:t>
      </w:r>
      <w:r>
        <w:rPr/>
        <w:t>Ils sont coordonnés médicalement et scientifiquement par la fondation de coopération</w:t>
      </w:r>
      <w:r>
        <w:rPr>
          <w:spacing w:val="62"/>
        </w:rPr>
        <w:t xml:space="preserve"> </w:t>
      </w:r>
      <w:r>
        <w:rPr/>
        <w:t>scientifique</w:t>
      </w:r>
      <w:r>
        <w:rPr>
          <w:spacing w:val="64"/>
        </w:rPr>
        <w:t xml:space="preserve"> </w:t>
      </w:r>
      <w:r>
        <w:rPr/>
        <w:t>dite</w:t>
      </w:r>
      <w:r>
        <w:rPr>
          <w:spacing w:val="64"/>
        </w:rPr>
        <w:t xml:space="preserve"> </w:t>
      </w:r>
      <w:r>
        <w:rPr/>
        <w:t>"FondaMental"</w:t>
      </w:r>
      <w:r>
        <w:rPr>
          <w:spacing w:val="62"/>
        </w:rPr>
        <w:t xml:space="preserve"> </w:t>
      </w:r>
      <w:r>
        <w:rPr/>
        <w:t>pour</w:t>
      </w:r>
      <w:r>
        <w:rPr>
          <w:spacing w:val="61"/>
        </w:rPr>
        <w:t xml:space="preserve"> </w:t>
      </w:r>
      <w:r>
        <w:rPr/>
        <w:t>optimiser</w:t>
      </w:r>
      <w:r>
        <w:rPr>
          <w:spacing w:val="61"/>
        </w:rPr>
        <w:t xml:space="preserve"> </w:t>
      </w:r>
      <w:r>
        <w:rPr/>
        <w:t>et</w:t>
      </w:r>
      <w:r>
        <w:rPr>
          <w:spacing w:val="62"/>
        </w:rPr>
        <w:t xml:space="preserve"> </w:t>
      </w:r>
      <w:r>
        <w:rPr/>
        <w:t>valoriser</w:t>
      </w:r>
      <w:r>
        <w:rPr>
          <w:spacing w:val="62"/>
        </w:rPr>
        <w:t xml:space="preserve"> </w:t>
      </w:r>
      <w:r>
        <w:rPr>
          <w:spacing w:val="-4"/>
        </w:rPr>
        <w:t>leur</w:t>
      </w:r>
    </w:p>
    <w:p>
      <w:pPr>
        <w:pStyle w:val="BodyText"/>
        <w:spacing w:before="18" w:after="0"/>
        <w:ind w:left="708" w:right="0"/>
        <w:rPr/>
      </w:pPr>
      <w:r>
        <w:rPr/>
        <w:t>savoir scientifique et médical et assurer une qualité et la sécurité des prises en</w:t>
      </w:r>
      <w:r>
        <w:rPr>
          <w:spacing w:val="80"/>
          <w:w w:val="150"/>
        </w:rPr>
        <w:t xml:space="preserve"> </w:t>
      </w:r>
      <w:r>
        <w:rPr/>
        <w:t>charge homogène sur tout le territoire pour les patients.</w:t>
      </w:r>
    </w:p>
    <w:p>
      <w:pPr>
        <w:sectPr>
          <w:headerReference w:type="default" r:id="rId9"/>
          <w:headerReference w:type="first" r:id="rId10"/>
          <w:type w:val="nextPage"/>
          <w:pgSz w:w="11906" w:h="16838"/>
          <w:pgMar w:left="708" w:right="1275" w:gutter="0" w:header="454" w:top="1320" w:footer="0" w:bottom="280"/>
          <w:pgNumType w:start="7" w:fmt="decimal"/>
          <w:formProt w:val="false"/>
          <w:textDirection w:val="lrTb"/>
          <w:docGrid w:type="default" w:linePitch="100" w:charSpace="4096"/>
        </w:sectPr>
        <w:pStyle w:val="BodyText"/>
        <w:spacing w:lineRule="auto" w:line="163" w:before="296" w:after="0"/>
        <w:ind w:hanging="646" w:left="708" w:right="140"/>
        <w:jc w:val="both"/>
        <w:rPr/>
      </w:pPr>
      <w:r>
        <w:rPr>
          <w:rFonts w:ascii="Courier New" w:hAnsi="Courier New"/>
          <w:position w:val="-9"/>
          <w:sz w:val="34"/>
        </w:rPr>
        <w:t></w:t>
      </w:r>
      <w:r>
        <w:rPr>
          <w:spacing w:val="80"/>
          <w:w w:val="150"/>
          <w:position w:val="-9"/>
          <w:sz w:val="34"/>
        </w:rPr>
        <w:t xml:space="preserve">   </w:t>
      </w:r>
      <w:r>
        <w:rPr/>
        <w:t>«</w:t>
      </w:r>
      <w:r>
        <w:rPr>
          <w:spacing w:val="-3"/>
        </w:rPr>
        <w:t xml:space="preserve"> </w:t>
      </w:r>
      <w:r>
        <w:rPr/>
        <w:t>Chaque</w:t>
      </w:r>
      <w:r>
        <w:rPr>
          <w:spacing w:val="80"/>
          <w:w w:val="150"/>
        </w:rPr>
        <w:t xml:space="preserve"> </w:t>
      </w:r>
      <w:r>
        <w:rPr/>
        <w:t>centre</w:t>
      </w:r>
      <w:r>
        <w:rPr>
          <w:spacing w:val="80"/>
          <w:w w:val="150"/>
        </w:rPr>
        <w:t xml:space="preserve"> </w:t>
      </w:r>
      <w:r>
        <w:rPr/>
        <w:t>expert</w:t>
      </w:r>
      <w:r>
        <w:rPr>
          <w:spacing w:val="80"/>
          <w:w w:val="150"/>
        </w:rPr>
        <w:t xml:space="preserve"> </w:t>
      </w:r>
      <w:r>
        <w:rPr/>
        <w:t>en</w:t>
      </w:r>
      <w:r>
        <w:rPr>
          <w:spacing w:val="80"/>
          <w:w w:val="150"/>
        </w:rPr>
        <w:t xml:space="preserve"> </w:t>
      </w:r>
      <w:r>
        <w:rPr/>
        <w:t>santé</w:t>
      </w:r>
      <w:r>
        <w:rPr>
          <w:spacing w:val="80"/>
          <w:w w:val="150"/>
        </w:rPr>
        <w:t xml:space="preserve"> </w:t>
      </w:r>
      <w:r>
        <w:rPr/>
        <w:t>mentale</w:t>
      </w:r>
      <w:r>
        <w:rPr>
          <w:spacing w:val="80"/>
          <w:w w:val="150"/>
        </w:rPr>
        <w:t xml:space="preserve"> </w:t>
      </w:r>
      <w:r>
        <w:rPr/>
        <w:t>fait</w:t>
      </w:r>
      <w:r>
        <w:rPr>
          <w:spacing w:val="80"/>
          <w:w w:val="150"/>
        </w:rPr>
        <w:t xml:space="preserve"> </w:t>
      </w:r>
      <w:r>
        <w:rPr/>
        <w:t>l’objet</w:t>
      </w:r>
      <w:r>
        <w:rPr>
          <w:spacing w:val="80"/>
          <w:w w:val="150"/>
        </w:rPr>
        <w:t xml:space="preserve"> </w:t>
      </w:r>
      <w:r>
        <w:rPr/>
        <w:t>d’analyses médico-économiques régulières. »</w:t>
      </w:r>
    </w:p>
    <w:p>
      <w:pPr>
        <w:pStyle w:val="Heading1"/>
        <w:spacing w:before="79" w:after="0"/>
        <w:rPr/>
      </w:pPr>
      <w:r>
        <w:rPr/>
        <w:t>Article</w:t>
      </w:r>
      <w:r>
        <w:rPr>
          <w:spacing w:val="-4"/>
        </w:rPr>
        <w:t xml:space="preserve"> </w:t>
      </w:r>
      <w:r>
        <w:rPr>
          <w:spacing w:val="-10"/>
        </w:rPr>
        <w:t>2</w:t>
      </w:r>
    </w:p>
    <w:p>
      <w:pPr>
        <w:pStyle w:val="BodyText"/>
        <w:spacing w:before="242" w:after="0"/>
        <w:ind w:firstLine="511" w:left="708" w:right="138"/>
        <w:jc w:val="both"/>
        <w:rPr/>
      </w:pPr>
      <w:r>
        <w:rPr/>
        <w:t>Au deuxième alinéa de l’article</w:t>
      </w:r>
      <w:r>
        <w:rPr>
          <w:spacing w:val="-5"/>
        </w:rPr>
        <w:t xml:space="preserve"> </w:t>
      </w:r>
      <w:r>
        <w:rPr/>
        <w:t>L.</w:t>
      </w:r>
      <w:r>
        <w:rPr>
          <w:spacing w:val="-3"/>
        </w:rPr>
        <w:t xml:space="preserve"> </w:t>
      </w:r>
      <w:r>
        <w:rPr/>
        <w:t>1434-12 du code de la santé publique, après</w:t>
      </w:r>
      <w:r>
        <w:rPr>
          <w:spacing w:val="-11"/>
        </w:rPr>
        <w:t xml:space="preserve"> </w:t>
      </w:r>
      <w:r>
        <w:rPr/>
        <w:t>la</w:t>
      </w:r>
      <w:r>
        <w:rPr>
          <w:spacing w:val="-12"/>
        </w:rPr>
        <w:t xml:space="preserve"> </w:t>
      </w:r>
      <w:r>
        <w:rPr/>
        <w:t>référence</w:t>
      </w:r>
      <w:r>
        <w:rPr>
          <w:spacing w:val="-5"/>
        </w:rPr>
        <w:t xml:space="preserve"> </w:t>
      </w:r>
      <w:r>
        <w:rPr/>
        <w:t>:</w:t>
      </w:r>
      <w:r>
        <w:rPr>
          <w:spacing w:val="-11"/>
        </w:rPr>
        <w:t xml:space="preserve"> </w:t>
      </w:r>
      <w:r>
        <w:rPr/>
        <w:t>«</w:t>
      </w:r>
      <w:r>
        <w:rPr>
          <w:spacing w:val="-4"/>
        </w:rPr>
        <w:t xml:space="preserve"> </w:t>
      </w:r>
      <w:r>
        <w:rPr/>
        <w:t>L.1411-12</w:t>
      </w:r>
      <w:r>
        <w:rPr>
          <w:spacing w:val="-2"/>
        </w:rPr>
        <w:t xml:space="preserve"> </w:t>
      </w:r>
      <w:r>
        <w:rPr/>
        <w:t>»,</w:t>
      </w:r>
      <w:r>
        <w:rPr>
          <w:spacing w:val="-13"/>
        </w:rPr>
        <w:t xml:space="preserve"> </w:t>
      </w:r>
      <w:r>
        <w:rPr/>
        <w:t>sont</w:t>
      </w:r>
      <w:r>
        <w:rPr>
          <w:spacing w:val="-14"/>
        </w:rPr>
        <w:t xml:space="preserve"> </w:t>
      </w:r>
      <w:r>
        <w:rPr/>
        <w:t>insérés</w:t>
      </w:r>
      <w:r>
        <w:rPr>
          <w:spacing w:val="-11"/>
        </w:rPr>
        <w:t xml:space="preserve"> </w:t>
      </w:r>
      <w:r>
        <w:rPr/>
        <w:t>les</w:t>
      </w:r>
      <w:r>
        <w:rPr>
          <w:spacing w:val="-11"/>
        </w:rPr>
        <w:t xml:space="preserve"> </w:t>
      </w:r>
      <w:r>
        <w:rPr/>
        <w:t>mots</w:t>
      </w:r>
      <w:r>
        <w:rPr>
          <w:spacing w:val="-2"/>
        </w:rPr>
        <w:t xml:space="preserve"> </w:t>
      </w:r>
      <w:r>
        <w:rPr/>
        <w:t>:</w:t>
      </w:r>
      <w:r>
        <w:rPr>
          <w:spacing w:val="-14"/>
        </w:rPr>
        <w:t xml:space="preserve"> </w:t>
      </w:r>
      <w:r>
        <w:rPr/>
        <w:t>«</w:t>
      </w:r>
      <w:r>
        <w:rPr>
          <w:spacing w:val="-2"/>
        </w:rPr>
        <w:t xml:space="preserve"> </w:t>
      </w:r>
      <w:r>
        <w:rPr/>
        <w:t>,</w:t>
      </w:r>
      <w:r>
        <w:rPr>
          <w:spacing w:val="-13"/>
        </w:rPr>
        <w:t xml:space="preserve"> </w:t>
      </w:r>
      <w:r>
        <w:rPr/>
        <w:t>d’acteurs</w:t>
      </w:r>
      <w:r>
        <w:rPr>
          <w:spacing w:val="-14"/>
        </w:rPr>
        <w:t xml:space="preserve"> </w:t>
      </w:r>
      <w:r>
        <w:rPr/>
        <w:t>intervenant dans les domaines de prévention, de diagnostic, de soins, de réadaptation et de réinsertion sociale en santé mentale définis à l’article</w:t>
      </w:r>
      <w:r>
        <w:rPr>
          <w:spacing w:val="-5"/>
        </w:rPr>
        <w:t xml:space="preserve"> </w:t>
      </w:r>
      <w:r>
        <w:rPr/>
        <w:t>L.</w:t>
      </w:r>
      <w:r>
        <w:rPr>
          <w:spacing w:val="-3"/>
        </w:rPr>
        <w:t xml:space="preserve"> </w:t>
      </w:r>
      <w:r>
        <w:rPr/>
        <w:t>3221-1, en lien avec les projets territoriaux de santé mentale définis à l’article L. 3221-2, ».</w:t>
      </w:r>
    </w:p>
    <w:p>
      <w:pPr>
        <w:pStyle w:val="BodyText"/>
        <w:spacing w:before="156" w:after="0"/>
        <w:rPr/>
      </w:pPr>
      <w:r>
        <w:rPr/>
      </w:r>
    </w:p>
    <w:p>
      <w:pPr>
        <w:pStyle w:val="Heading1"/>
        <w:rPr/>
      </w:pPr>
      <w:r>
        <w:rPr/>
        <w:t>Article</w:t>
      </w:r>
      <w:r>
        <w:rPr>
          <w:spacing w:val="-4"/>
        </w:rPr>
        <w:t xml:space="preserve"> </w:t>
      </w:r>
      <w:r>
        <w:rPr>
          <w:spacing w:val="-10"/>
        </w:rPr>
        <w:t>3</w:t>
      </w:r>
    </w:p>
    <w:p>
      <w:pPr>
        <w:pStyle w:val="BodyText"/>
        <w:spacing w:before="242" w:after="0"/>
        <w:ind w:firstLine="511" w:left="708" w:right="138"/>
        <w:jc w:val="both"/>
        <w:rPr/>
      </w:pPr>
      <w:r>
        <w:rPr/>
        <w:t>Les</w:t>
      </w:r>
      <w:r>
        <w:rPr>
          <w:spacing w:val="-4"/>
        </w:rPr>
        <w:t xml:space="preserve"> </w:t>
      </w:r>
      <w:r>
        <w:rPr/>
        <w:t>éventuelles</w:t>
      </w:r>
      <w:r>
        <w:rPr>
          <w:spacing w:val="-4"/>
        </w:rPr>
        <w:t xml:space="preserve"> </w:t>
      </w:r>
      <w:r>
        <w:rPr/>
        <w:t>conséquences</w:t>
      </w:r>
      <w:r>
        <w:rPr>
          <w:spacing w:val="-4"/>
        </w:rPr>
        <w:t xml:space="preserve"> </w:t>
      </w:r>
      <w:r>
        <w:rPr/>
        <w:t>financières</w:t>
      </w:r>
      <w:r>
        <w:rPr>
          <w:spacing w:val="-5"/>
        </w:rPr>
        <w:t xml:space="preserve"> </w:t>
      </w:r>
      <w:r>
        <w:rPr/>
        <w:t>résultant</w:t>
      </w:r>
      <w:r>
        <w:rPr>
          <w:spacing w:val="-5"/>
        </w:rPr>
        <w:t xml:space="preserve"> </w:t>
      </w:r>
      <w:r>
        <w:rPr/>
        <w:t>pour</w:t>
      </w:r>
      <w:r>
        <w:rPr>
          <w:spacing w:val="-6"/>
        </w:rPr>
        <w:t xml:space="preserve"> </w:t>
      </w:r>
      <w:r>
        <w:rPr/>
        <w:t>l’État</w:t>
      </w:r>
      <w:r>
        <w:rPr>
          <w:spacing w:val="-5"/>
        </w:rPr>
        <w:t xml:space="preserve"> </w:t>
      </w:r>
      <w:r>
        <w:rPr/>
        <w:t>de</w:t>
      </w:r>
      <w:r>
        <w:rPr>
          <w:spacing w:val="-4"/>
        </w:rPr>
        <w:t xml:space="preserve"> </w:t>
      </w:r>
      <w:r>
        <w:rPr/>
        <w:t>la</w:t>
      </w:r>
      <w:r>
        <w:rPr>
          <w:spacing w:val="-6"/>
        </w:rPr>
        <w:t xml:space="preserve"> </w:t>
      </w:r>
      <w:r>
        <w:rPr/>
        <w:t>présente loi sont compensées, à due concurrence, par la création d’une taxe additionnelle à l’accise sur les tabacs prévue au chapitre</w:t>
      </w:r>
      <w:r>
        <w:rPr>
          <w:spacing w:val="-5"/>
        </w:rPr>
        <w:t xml:space="preserve"> </w:t>
      </w:r>
      <w:r>
        <w:rPr/>
        <w:t>IV du titre</w:t>
      </w:r>
      <w:r>
        <w:rPr>
          <w:spacing w:val="-3"/>
        </w:rPr>
        <w:t xml:space="preserve"> </w:t>
      </w:r>
      <w:r>
        <w:rPr/>
        <w:t>I</w:t>
      </w:r>
      <w:r>
        <w:rPr>
          <w:vertAlign w:val="superscript"/>
        </w:rPr>
        <w:t>er</w:t>
      </w:r>
      <w:r>
        <w:rPr>
          <w:position w:val="0"/>
          <w:sz w:val="28"/>
          <w:vertAlign w:val="baseline"/>
        </w:rPr>
        <w:t xml:space="preserve"> du livre</w:t>
      </w:r>
      <w:r>
        <w:rPr>
          <w:spacing w:val="-3"/>
          <w:position w:val="0"/>
          <w:sz w:val="28"/>
          <w:vertAlign w:val="baseline"/>
        </w:rPr>
        <w:t xml:space="preserve"> </w:t>
      </w:r>
      <w:r>
        <w:rPr>
          <w:position w:val="0"/>
          <w:sz w:val="28"/>
          <w:vertAlign w:val="baseline"/>
        </w:rPr>
        <w:t>III du code des impositions sur les biens et services.</w:t>
      </w:r>
    </w:p>
    <w:sectPr>
      <w:headerReference w:type="default" r:id="rId11"/>
      <w:headerReference w:type="first" r:id="rId12"/>
      <w:type w:val="nextPage"/>
      <w:pgSz w:w="11906" w:h="16838"/>
      <w:pgMar w:left="708" w:right="1275" w:gutter="0" w:header="454" w:top="1320" w:footer="0" w:bottom="28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 w:name="Georgia">
    <w:charset w:val="01"/>
    <w:family w:val="roman"/>
    <w:pitch w:val="variable"/>
  </w:font>
  <w:font w:name="Courier New">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2">
              <wp:simplePos x="0" y="0"/>
              <wp:positionH relativeFrom="page">
                <wp:posOffset>3640455</wp:posOffset>
              </wp:positionH>
              <wp:positionV relativeFrom="page">
                <wp:posOffset>275590</wp:posOffset>
              </wp:positionV>
              <wp:extent cx="279400" cy="194310"/>
              <wp:effectExtent l="0" t="0" r="0" b="0"/>
              <wp:wrapNone/>
              <wp:docPr id="2" name="Textbox 2"/>
              <a:graphic xmlns:a="http://schemas.openxmlformats.org/drawingml/2006/main">
                <a:graphicData uri="http://schemas.microsoft.com/office/word/2010/wordprocessingShape">
                  <wps:wsp>
                    <wps:cNvSpPr/>
                    <wps:spPr>
                      <a:xfrm>
                        <a:off x="0" y="0"/>
                        <a:ext cx="279360" cy="194400"/>
                      </a:xfrm>
                      <a:prstGeom prst="rect">
                        <a:avLst/>
                      </a:prstGeom>
                      <a:noFill/>
                      <a:ln w="0">
                        <a:noFill/>
                      </a:ln>
                    </wps:spPr>
                    <wps:style>
                      <a:lnRef idx="0"/>
                      <a:fillRef idx="0"/>
                      <a:effectRef idx="0"/>
                      <a:fontRef idx="minor"/>
                    </wps:style>
                    <wps:txb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3</w:t>
                          </w:r>
                          <w:r>
                            <w:rPr>
                              <w:sz w:val="24"/>
                            </w:rPr>
                            <w:fldChar w:fldCharType="end"/>
                          </w:r>
                          <w:r>
                            <w:rPr>
                              <w:sz w:val="24"/>
                            </w:rPr>
                            <w:t xml:space="preserve"> </w:t>
                          </w:r>
                          <w:r>
                            <w:rPr>
                              <w:spacing w:val="-10"/>
                              <w:sz w:val="24"/>
                            </w:rPr>
                            <w:t>-</w:t>
                          </w:r>
                        </w:p>
                      </w:txbxContent>
                    </wps:txbx>
                    <wps:bodyPr lIns="0" rIns="0" tIns="0" bIns="0" anchor="t">
                      <a:noAutofit/>
                    </wps:bodyPr>
                  </wps:wsp>
                </a:graphicData>
              </a:graphic>
            </wp:anchor>
          </w:drawing>
        </mc:Choice>
        <mc:Fallback>
          <w:pict>
            <v:rect id="shape_0" ID="Textbox 2" path="m0,0l-2147483645,0l-2147483645,-2147483646l0,-2147483646xe" stroked="f" o:allowincell="f" style="position:absolute;margin-left:286.65pt;margin-top:21.7pt;width:21.95pt;height:15.25pt;mso-wrap-style:square;v-text-anchor:top;mso-position-horizontal-relative:page;mso-position-vertical-relative:page">
              <v:fill o:detectmouseclick="t" on="false"/>
              <v:stroke color="#3465a4" joinstyle="round" endcap="flat"/>
              <v:textbo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3</w:t>
                    </w:r>
                    <w:r>
                      <w:rPr>
                        <w:sz w:val="24"/>
                      </w:rPr>
                      <w:fldChar w:fldCharType="end"/>
                    </w:r>
                    <w:r>
                      <w:rPr>
                        <w:sz w:val="24"/>
                      </w:rPr>
                      <w:t xml:space="preserve"> </w:t>
                    </w:r>
                    <w:r>
                      <w:rPr>
                        <w:spacing w:val="-10"/>
                        <w:sz w:val="24"/>
                      </w:rPr>
                      <w:t>-</w:t>
                    </w:r>
                  </w:p>
                </w:txbxContent>
              </v:textbox>
              <w10:wrap type="non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7">
              <wp:simplePos x="0" y="0"/>
              <wp:positionH relativeFrom="page">
                <wp:posOffset>3640455</wp:posOffset>
              </wp:positionH>
              <wp:positionV relativeFrom="page">
                <wp:posOffset>275590</wp:posOffset>
              </wp:positionV>
              <wp:extent cx="279400" cy="194310"/>
              <wp:effectExtent l="0" t="0" r="0" b="0"/>
              <wp:wrapNone/>
              <wp:docPr id="3" name="Textbox 1"/>
              <a:graphic xmlns:a="http://schemas.openxmlformats.org/drawingml/2006/main">
                <a:graphicData uri="http://schemas.microsoft.com/office/word/2010/wordprocessingShape">
                  <wps:wsp>
                    <wps:cNvSpPr/>
                    <wps:spPr>
                      <a:xfrm>
                        <a:off x="0" y="0"/>
                        <a:ext cx="279360" cy="194400"/>
                      </a:xfrm>
                      <a:prstGeom prst="rect">
                        <a:avLst/>
                      </a:prstGeom>
                      <a:noFill/>
                      <a:ln w="0">
                        <a:noFill/>
                      </a:ln>
                    </wps:spPr>
                    <wps:style>
                      <a:lnRef idx="0"/>
                      <a:fillRef idx="0"/>
                      <a:effectRef idx="0"/>
                      <a:fontRef idx="minor"/>
                    </wps:style>
                    <wps:txb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4</w:t>
                          </w:r>
                          <w:r>
                            <w:rPr>
                              <w:sz w:val="24"/>
                            </w:rPr>
                            <w:fldChar w:fldCharType="end"/>
                          </w:r>
                          <w:r>
                            <w:rPr>
                              <w:sz w:val="24"/>
                            </w:rPr>
                            <w:t xml:space="preserve"> </w:t>
                          </w:r>
                          <w:r>
                            <w:rPr>
                              <w:spacing w:val="-10"/>
                              <w:sz w:val="24"/>
                            </w:rPr>
                            <w:t>-</w:t>
                          </w:r>
                        </w:p>
                      </w:txbxContent>
                    </wps:txbx>
                    <wps:bodyPr lIns="0" rIns="0" tIns="0" bIns="0" anchor="t">
                      <a:noAutofit/>
                    </wps:bodyPr>
                  </wps:wsp>
                </a:graphicData>
              </a:graphic>
            </wp:anchor>
          </w:drawing>
        </mc:Choice>
        <mc:Fallback>
          <w:pict>
            <v:rect id="shape_0" ID="Textbox 1" path="m0,0l-2147483645,0l-2147483645,-2147483646l0,-2147483646xe" stroked="f" o:allowincell="f" style="position:absolute;margin-left:286.65pt;margin-top:21.7pt;width:21.95pt;height:15.25pt;mso-wrap-style:square;v-text-anchor:top;mso-position-horizontal-relative:page;mso-position-vertical-relative:page">
              <v:fill o:detectmouseclick="t" on="false"/>
              <v:stroke color="#3465a4" joinstyle="round" endcap="flat"/>
              <v:textbo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4</w:t>
                    </w:r>
                    <w:r>
                      <w:rPr>
                        <w:sz w:val="24"/>
                      </w:rPr>
                      <w:fldChar w:fldCharType="end"/>
                    </w:r>
                    <w:r>
                      <w:rPr>
                        <w:sz w:val="24"/>
                      </w:rPr>
                      <w:t xml:space="preserve"> </w:t>
                    </w:r>
                    <w:r>
                      <w:rPr>
                        <w:spacing w:val="-10"/>
                        <w:sz w:val="24"/>
                      </w:rPr>
                      <w:t>-</w:t>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9">
              <wp:simplePos x="0" y="0"/>
              <wp:positionH relativeFrom="page">
                <wp:posOffset>3640455</wp:posOffset>
              </wp:positionH>
              <wp:positionV relativeFrom="page">
                <wp:posOffset>275590</wp:posOffset>
              </wp:positionV>
              <wp:extent cx="279400" cy="194310"/>
              <wp:effectExtent l="0" t="0" r="0" b="0"/>
              <wp:wrapNone/>
              <wp:docPr id="4" name="Textbox 3"/>
              <a:graphic xmlns:a="http://schemas.openxmlformats.org/drawingml/2006/main">
                <a:graphicData uri="http://schemas.microsoft.com/office/word/2010/wordprocessingShape">
                  <wps:wsp>
                    <wps:cNvSpPr/>
                    <wps:spPr>
                      <a:xfrm>
                        <a:off x="0" y="0"/>
                        <a:ext cx="279360" cy="194400"/>
                      </a:xfrm>
                      <a:prstGeom prst="rect">
                        <a:avLst/>
                      </a:prstGeom>
                      <a:noFill/>
                      <a:ln w="0">
                        <a:noFill/>
                      </a:ln>
                    </wps:spPr>
                    <wps:style>
                      <a:lnRef idx="0"/>
                      <a:fillRef idx="0"/>
                      <a:effectRef idx="0"/>
                      <a:fontRef idx="minor"/>
                    </wps:style>
                    <wps:txb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5</w:t>
                          </w:r>
                          <w:r>
                            <w:rPr>
                              <w:sz w:val="24"/>
                            </w:rPr>
                            <w:fldChar w:fldCharType="end"/>
                          </w:r>
                          <w:r>
                            <w:rPr>
                              <w:sz w:val="24"/>
                            </w:rPr>
                            <w:t xml:space="preserve"> </w:t>
                          </w:r>
                          <w:r>
                            <w:rPr>
                              <w:spacing w:val="-10"/>
                              <w:sz w:val="24"/>
                            </w:rPr>
                            <w:t>-</w:t>
                          </w:r>
                        </w:p>
                      </w:txbxContent>
                    </wps:txbx>
                    <wps:bodyPr lIns="0" rIns="0" tIns="0" bIns="0" anchor="t">
                      <a:noAutofit/>
                    </wps:bodyPr>
                  </wps:wsp>
                </a:graphicData>
              </a:graphic>
            </wp:anchor>
          </w:drawing>
        </mc:Choice>
        <mc:Fallback>
          <w:pict>
            <v:rect id="shape_0" ID="Textbox 3" path="m0,0l-2147483645,0l-2147483645,-2147483646l0,-2147483646xe" stroked="f" o:allowincell="f" style="position:absolute;margin-left:286.65pt;margin-top:21.7pt;width:21.95pt;height:15.25pt;mso-wrap-style:square;v-text-anchor:top;mso-position-horizontal-relative:page;mso-position-vertical-relative:page">
              <v:fill o:detectmouseclick="t" on="false"/>
              <v:stroke color="#3465a4" joinstyle="round" endcap="flat"/>
              <v:textbo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5</w:t>
                    </w:r>
                    <w:r>
                      <w:rPr>
                        <w:sz w:val="24"/>
                      </w:rPr>
                      <w:fldChar w:fldCharType="end"/>
                    </w:r>
                    <w:r>
                      <w:rPr>
                        <w:sz w:val="24"/>
                      </w:rPr>
                      <w:t xml:space="preserve"> </w:t>
                    </w:r>
                    <w:r>
                      <w:rPr>
                        <w:spacing w:val="-10"/>
                        <w:sz w:val="24"/>
                      </w:rPr>
                      <w:t>-</w:t>
                    </w:r>
                  </w:p>
                </w:txbxContent>
              </v:textbox>
              <w10:wrap type="none"/>
            </v:rect>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
      </w:rPr>
    </w:pPr>
    <w:r>
      <w:rPr>
        <w:sz w:val="2"/>
      </w:rPr>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4">
              <wp:simplePos x="0" y="0"/>
              <wp:positionH relativeFrom="page">
                <wp:posOffset>3638550</wp:posOffset>
              </wp:positionH>
              <wp:positionV relativeFrom="page">
                <wp:posOffset>275590</wp:posOffset>
              </wp:positionV>
              <wp:extent cx="279400" cy="194310"/>
              <wp:effectExtent l="0" t="0" r="0" b="0"/>
              <wp:wrapNone/>
              <wp:docPr id="5" name="Textbox 3"/>
              <a:graphic xmlns:a="http://schemas.openxmlformats.org/drawingml/2006/main">
                <a:graphicData uri="http://schemas.microsoft.com/office/word/2010/wordprocessingShape">
                  <wps:wsp>
                    <wps:cNvSpPr/>
                    <wps:spPr>
                      <a:xfrm>
                        <a:off x="0" y="0"/>
                        <a:ext cx="279360" cy="194400"/>
                      </a:xfrm>
                      <a:prstGeom prst="rect">
                        <a:avLst/>
                      </a:prstGeom>
                      <a:noFill/>
                      <a:ln w="0">
                        <a:noFill/>
                      </a:ln>
                    </wps:spPr>
                    <wps:style>
                      <a:lnRef idx="0"/>
                      <a:fillRef idx="0"/>
                      <a:effectRef idx="0"/>
                      <a:fontRef idx="minor"/>
                    </wps:style>
                    <wps:txb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7</w:t>
                          </w:r>
                          <w:r>
                            <w:rPr>
                              <w:sz w:val="24"/>
                            </w:rPr>
                            <w:fldChar w:fldCharType="end"/>
                          </w:r>
                          <w:r>
                            <w:rPr>
                              <w:sz w:val="24"/>
                            </w:rPr>
                            <w:t xml:space="preserve"> </w:t>
                          </w:r>
                          <w:r>
                            <w:rPr>
                              <w:spacing w:val="-10"/>
                              <w:sz w:val="24"/>
                            </w:rPr>
                            <w:t>-</w:t>
                          </w:r>
                        </w:p>
                      </w:txbxContent>
                    </wps:txbx>
                    <wps:bodyPr lIns="0" rIns="0" tIns="0" bIns="0" anchor="t">
                      <a:noAutofit/>
                    </wps:bodyPr>
                  </wps:wsp>
                </a:graphicData>
              </a:graphic>
            </wp:anchor>
          </w:drawing>
        </mc:Choice>
        <mc:Fallback>
          <w:pict>
            <v:rect id="shape_0" ID="Textbox 3" path="m0,0l-2147483645,0l-2147483645,-2147483646l0,-2147483646xe" stroked="f" o:allowincell="f" style="position:absolute;margin-left:286.5pt;margin-top:21.7pt;width:21.95pt;height:15.25pt;mso-wrap-style:square;v-text-anchor:top;mso-position-horizontal-relative:page;mso-position-vertical-relative:page">
              <v:fill o:detectmouseclick="t" on="false"/>
              <v:stroke color="#3465a4" joinstyle="round" endcap="flat"/>
              <v:textbo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7</w:t>
                    </w:r>
                    <w:r>
                      <w:rPr>
                        <w:sz w:val="24"/>
                      </w:rPr>
                      <w:fldChar w:fldCharType="end"/>
                    </w:r>
                    <w:r>
                      <w:rPr>
                        <w:sz w:val="24"/>
                      </w:rPr>
                      <w:t xml:space="preserve"> </w:t>
                    </w:r>
                    <w:r>
                      <w:rPr>
                        <w:spacing w:val="-10"/>
                        <w:sz w:val="24"/>
                      </w:rPr>
                      <w:t>-</w:t>
                    </w:r>
                  </w:p>
                </w:txbxContent>
              </v:textbox>
              <w10:wrap type="none"/>
            </v:rect>
          </w:pict>
        </mc:Fallback>
      </mc:AlternateContent>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11">
              <wp:simplePos x="0" y="0"/>
              <wp:positionH relativeFrom="page">
                <wp:posOffset>3638550</wp:posOffset>
              </wp:positionH>
              <wp:positionV relativeFrom="page">
                <wp:posOffset>275590</wp:posOffset>
              </wp:positionV>
              <wp:extent cx="279400" cy="194310"/>
              <wp:effectExtent l="0" t="0" r="0" b="0"/>
              <wp:wrapNone/>
              <wp:docPr id="6" name="Textbox 4"/>
              <a:graphic xmlns:a="http://schemas.openxmlformats.org/drawingml/2006/main">
                <a:graphicData uri="http://schemas.microsoft.com/office/word/2010/wordprocessingShape">
                  <wps:wsp>
                    <wps:cNvSpPr/>
                    <wps:spPr>
                      <a:xfrm>
                        <a:off x="0" y="0"/>
                        <a:ext cx="279360" cy="194400"/>
                      </a:xfrm>
                      <a:prstGeom prst="rect">
                        <a:avLst/>
                      </a:prstGeom>
                      <a:noFill/>
                      <a:ln w="0">
                        <a:noFill/>
                      </a:ln>
                    </wps:spPr>
                    <wps:style>
                      <a:lnRef idx="0"/>
                      <a:fillRef idx="0"/>
                      <a:effectRef idx="0"/>
                      <a:fontRef idx="minor"/>
                    </wps:style>
                    <wps:txb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8</w:t>
                          </w:r>
                          <w:r>
                            <w:rPr>
                              <w:sz w:val="24"/>
                            </w:rPr>
                            <w:fldChar w:fldCharType="end"/>
                          </w:r>
                          <w:r>
                            <w:rPr>
                              <w:sz w:val="24"/>
                            </w:rPr>
                            <w:t xml:space="preserve"> </w:t>
                          </w:r>
                          <w:r>
                            <w:rPr>
                              <w:spacing w:val="-10"/>
                              <w:sz w:val="24"/>
                            </w:rPr>
                            <w:t>-</w:t>
                          </w:r>
                        </w:p>
                      </w:txbxContent>
                    </wps:txbx>
                    <wps:bodyPr lIns="0" rIns="0" tIns="0" bIns="0" anchor="t">
                      <a:noAutofit/>
                    </wps:bodyPr>
                  </wps:wsp>
                </a:graphicData>
              </a:graphic>
            </wp:anchor>
          </w:drawing>
        </mc:Choice>
        <mc:Fallback>
          <w:pict>
            <v:rect id="shape_0" ID="Textbox 4" path="m0,0l-2147483645,0l-2147483645,-2147483646l0,-2147483646xe" stroked="f" o:allowincell="f" style="position:absolute;margin-left:286.5pt;margin-top:21.7pt;width:21.95pt;height:15.25pt;mso-wrap-style:square;v-text-anchor:top;mso-position-horizontal-relative:page;mso-position-vertical-relative:page">
              <v:fill o:detectmouseclick="t" on="false"/>
              <v:stroke color="#3465a4" joinstyle="round" endcap="flat"/>
              <v:textbox>
                <w:txbxContent>
                  <w:p>
                    <w:pPr>
                      <w:pStyle w:val="Contenudecadre"/>
                      <w:spacing w:before="10" w:after="0"/>
                      <w:ind w:hanging="0" w:left="20" w:right="0"/>
                      <w:jc w:val="left"/>
                      <w:rPr>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8</w:t>
                    </w:r>
                    <w:r>
                      <w:rPr>
                        <w:sz w:val="24"/>
                      </w:rPr>
                      <w:fldChar w:fldCharType="end"/>
                    </w:r>
                    <w:r>
                      <w:rPr>
                        <w:sz w:val="24"/>
                      </w:rPr>
                      <w:t xml:space="preserve"> </w:t>
                    </w:r>
                    <w:r>
                      <w:rPr>
                        <w:spacing w:val="-10"/>
                        <w:sz w:val="24"/>
                      </w:rPr>
                      <w:t>-</w:t>
                    </w:r>
                  </w:p>
                </w:txbxContent>
              </v:textbox>
              <w10:wrap type="none"/>
            </v:rect>
          </w:pict>
        </mc:Fallback>
      </mc:AlternateContent>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style w:type="paragraph" w:styleId="Normal" w:default="1">
    <w:name w:val="Normal"/>
    <w:uiPriority w:val="1"/>
    <w:qFormat/>
    <w:pPr>
      <w:widowControl w:val="false"/>
      <w:bidi w:val="0"/>
      <w:spacing w:lineRule="auto" w:line="240" w:before="0" w:after="0"/>
      <w:ind w:left="0" w:right="0"/>
      <w:jc w:val="left"/>
    </w:pPr>
    <w:rPr>
      <w:rFonts w:ascii="Times New Roman" w:hAnsi="Times New Roman" w:eastAsia="Times New Roman" w:cs="Times New Roman"/>
      <w:color w:val="auto"/>
      <w:kern w:val="0"/>
      <w:sz w:val="22"/>
      <w:szCs w:val="22"/>
      <w:lang w:val="fr-FR" w:eastAsia="en-US" w:bidi="ar-SA"/>
    </w:rPr>
  </w:style>
  <w:style w:type="paragraph" w:styleId="Heading1">
    <w:name w:val="Heading 1"/>
    <w:basedOn w:val="Normal"/>
    <w:uiPriority w:val="1"/>
    <w:qFormat/>
    <w:pPr>
      <w:ind w:left="564"/>
      <w:jc w:val="center"/>
      <w:outlineLvl w:val="1"/>
    </w:pPr>
    <w:rPr>
      <w:rFonts w:ascii="Times New Roman" w:hAnsi="Times New Roman" w:eastAsia="Times New Roman" w:cs="Times New Roman"/>
      <w:b/>
      <w:bCs/>
      <w:sz w:val="28"/>
      <w:szCs w:val="28"/>
      <w:lang w:val="fr-FR" w:eastAsia="en-US" w:bidi="ar-SA"/>
    </w:rPr>
  </w:style>
  <w:style w:type="character" w:styleId="DefaultParagraphFont" w:default="1">
    <w:name w:val="Default Paragraph Font"/>
    <w:uiPriority w:val="1"/>
    <w:semiHidden/>
    <w:unhideWhenUsed/>
    <w:qFormat/>
    <w:rPr/>
  </w:style>
  <w:style w:type="paragraph" w:styleId="Titre">
    <w:name w:val="Titre"/>
    <w:basedOn w:val="Normal"/>
    <w:next w:val="BodyText"/>
    <w:qFormat/>
    <w:pPr>
      <w:keepNext w:val="true"/>
      <w:spacing w:before="240" w:after="120"/>
    </w:pPr>
    <w:rPr>
      <w:rFonts w:ascii="Liberation Sans" w:hAnsi="Liberation Sans" w:eastAsia="Noto Sans CJK SC" w:cs="FreeSans"/>
      <w:sz w:val="28"/>
      <w:szCs w:val="28"/>
    </w:rPr>
  </w:style>
  <w:style w:type="paragraph" w:styleId="BodyText">
    <w:name w:val="Body Text"/>
    <w:basedOn w:val="Normal"/>
    <w:uiPriority w:val="1"/>
    <w:qFormat/>
    <w:pPr/>
    <w:rPr>
      <w:rFonts w:ascii="Times New Roman" w:hAnsi="Times New Roman" w:eastAsia="Times New Roman" w:cs="Times New Roman"/>
      <w:sz w:val="28"/>
      <w:szCs w:val="28"/>
      <w:lang w:val="fr-FR" w:eastAsia="en-US" w:bidi="ar-SA"/>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Title">
    <w:name w:val="Title"/>
    <w:basedOn w:val="Normal"/>
    <w:uiPriority w:val="1"/>
    <w:qFormat/>
    <w:pPr>
      <w:spacing w:before="120" w:after="0"/>
      <w:ind w:left="909" w:right="909"/>
      <w:jc w:val="center"/>
    </w:pPr>
    <w:rPr>
      <w:rFonts w:ascii="Georgia" w:hAnsi="Georgia" w:eastAsia="Georgia" w:cs="Georgia"/>
      <w:b/>
      <w:bCs/>
      <w:sz w:val="48"/>
      <w:szCs w:val="48"/>
      <w:lang w:val="fr-FR" w:eastAsia="en-US" w:bidi="ar-SA"/>
    </w:rPr>
  </w:style>
  <w:style w:type="paragraph" w:styleId="ListParagraph">
    <w:name w:val="List Paragraph"/>
    <w:basedOn w:val="Normal"/>
    <w:uiPriority w:val="1"/>
    <w:qFormat/>
    <w:pPr/>
    <w:rPr>
      <w:lang w:val="fr-FR" w:eastAsia="en-US" w:bidi="ar-SA"/>
    </w:rPr>
  </w:style>
  <w:style w:type="paragraph" w:styleId="TableParagraph">
    <w:name w:val="Table Paragraph"/>
    <w:basedOn w:val="Normal"/>
    <w:uiPriority w:val="1"/>
    <w:qFormat/>
    <w:pPr/>
    <w:rPr>
      <w:lang w:val="fr-FR" w:eastAsia="en-US" w:bidi="ar-SA"/>
    </w:rPr>
  </w:style>
  <w:style w:type="paragraph" w:styleId="En-tteetpieddepage">
    <w:name w:val="En-tête et pied de page"/>
    <w:basedOn w:val="Normal"/>
    <w:qFormat/>
    <w:pPr/>
    <w:rPr/>
  </w:style>
  <w:style w:type="paragraph" w:styleId="Header">
    <w:name w:val="Header"/>
    <w:basedOn w:val="En-tteetpieddepage"/>
    <w:pPr/>
    <w:rPr/>
  </w:style>
  <w:style w:type="paragraph" w:styleId="Contenudecadre">
    <w:name w:val="Contenu de cadre"/>
    <w:basedOn w:val="Normal"/>
    <w:qFormat/>
    <w:pPr/>
    <w:rPr/>
  </w:style>
  <w:style w:type="paragraph" w:styleId="En-ttegauche">
    <w:name w:val="En-tête gauche"/>
    <w:basedOn w:val="Header"/>
    <w:qFormat/>
    <w:pPr/>
    <w:rPr/>
  </w:style>
  <w:style w:type="numbering" w:styleId="Pasdeliste" w:default="1">
    <w:name w:val="Pas de liste"/>
    <w:uiPriority w:val="99"/>
    <w:semiHidden/>
    <w:unhideWhenUsed/>
    <w:qFormat/>
  </w:style>
  <w:style w:type="table" w:default="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header" Target="header6.xml"/><Relationship Id="rId8" Type="http://schemas.openxmlformats.org/officeDocument/2006/relationships/header" Target="header7.xml"/><Relationship Id="rId9" Type="http://schemas.openxmlformats.org/officeDocument/2006/relationships/header" Target="header8.xml"/><Relationship Id="rId10" Type="http://schemas.openxmlformats.org/officeDocument/2006/relationships/header" Target="header9.xml"/><Relationship Id="rId11" Type="http://schemas.openxmlformats.org/officeDocument/2006/relationships/header" Target="header10.xml"/><Relationship Id="rId12" Type="http://schemas.openxmlformats.org/officeDocument/2006/relationships/header" Target="header11.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LibreOffice/24.2.7.2$Linux_X86_64 LibreOffice_project/420$Build-2</Application>
  <AppVersion>15.0000</AppVersion>
  <Pages>8</Pages>
  <Words>1503</Words>
  <Characters>8327</Characters>
  <CharactersWithSpaces>9794</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2025-11-22T10:07:56Z</dcterms:created>
  <dc:creator>aferreir</dc:creator>
  <dc:description/>
  <dc:language>fr-FR</dc:language>
  <cp:lastModifiedBy/>
  <dcterms:modified xsi:type="dcterms:W3CDTF">2025-11-22T10:07:56Z</dcterms:modified>
  <cp:revision>0</cp:revision>
  <dc:subject/>
  <dc:title>ppl24-385</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2025-03-03T00:00:00Z</vt:filetime>
  </property>
  <property fmtid="{D5CDD505-2E9C-101B-9397-08002B2CF9AE}" pid="3" name="Creator">
    <vt:lpwstr>PDFCreator Version 1.7.3</vt:lpwstr>
  </property>
  <property fmtid="{D5CDD505-2E9C-101B-9397-08002B2CF9AE}" pid="4" name="LastSaved">
    <vt:filetime>2025-11-22T00:00:00Z</vt:filetime>
  </property>
  <property fmtid="{D5CDD505-2E9C-101B-9397-08002B2CF9AE}" pid="5" name="Producer">
    <vt:lpwstr>GPL Ghostscript 9.10</vt:lpwstr>
  </property>
</Properties>
</file>